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63" w:rsidRPr="008E68D4" w:rsidRDefault="00D52763">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rsidP="008E68D4">
      <w:pPr>
        <w:jc w:val="center"/>
        <w:rPr>
          <w:rFonts w:ascii="Times New Roman" w:hAnsi="Times New Roman" w:cs="Times New Roman"/>
          <w:sz w:val="24"/>
          <w:szCs w:val="24"/>
        </w:rPr>
      </w:pPr>
      <w:r>
        <w:rPr>
          <w:noProof/>
        </w:rPr>
        <w:drawing>
          <wp:inline distT="0" distB="0" distL="0" distR="0" wp14:anchorId="61480930" wp14:editId="239558AC">
            <wp:extent cx="2355850" cy="2520950"/>
            <wp:effectExtent l="19050" t="0" r="635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7" cstate="print"/>
                    <a:srcRect/>
                    <a:stretch>
                      <a:fillRect/>
                    </a:stretch>
                  </pic:blipFill>
                  <pic:spPr bwMode="auto">
                    <a:xfrm>
                      <a:off x="0" y="0"/>
                      <a:ext cx="2355850" cy="2520950"/>
                    </a:xfrm>
                    <a:prstGeom prst="rect">
                      <a:avLst/>
                    </a:prstGeom>
                    <a:noFill/>
                    <a:ln w="9525">
                      <a:noFill/>
                      <a:miter lim="800000"/>
                      <a:headEnd/>
                      <a:tailEnd/>
                    </a:ln>
                  </pic:spPr>
                </pic:pic>
              </a:graphicData>
            </a:graphic>
          </wp:inline>
        </w:drawing>
      </w:r>
    </w:p>
    <w:p w:rsidR="008E68D4" w:rsidRDefault="008E68D4">
      <w:pPr>
        <w:rPr>
          <w:rFonts w:ascii="Times New Roman" w:hAnsi="Times New Roman" w:cs="Times New Roman"/>
          <w:sz w:val="24"/>
          <w:szCs w:val="24"/>
        </w:rPr>
      </w:pPr>
    </w:p>
    <w:p w:rsidR="008E68D4" w:rsidRDefault="008E68D4">
      <w:pPr>
        <w:rPr>
          <w:rFonts w:ascii="Times New Roman" w:hAnsi="Times New Roman" w:cs="Times New Roman"/>
          <w:sz w:val="24"/>
          <w:szCs w:val="24"/>
        </w:rPr>
      </w:pPr>
    </w:p>
    <w:p w:rsidR="008E68D4" w:rsidRDefault="008E68D4">
      <w:pPr>
        <w:rPr>
          <w:rFonts w:ascii="Times New Roman" w:hAnsi="Times New Roman" w:cs="Times New Roman"/>
          <w:sz w:val="24"/>
          <w:szCs w:val="24"/>
        </w:rPr>
      </w:pPr>
    </w:p>
    <w:p w:rsidR="008E68D4" w:rsidRPr="008E68D4" w:rsidRDefault="008E68D4" w:rsidP="008E68D4">
      <w:pPr>
        <w:jc w:val="center"/>
        <w:rPr>
          <w:rFonts w:ascii="Times New Roman" w:hAnsi="Times New Roman" w:cs="Times New Roman"/>
          <w:b/>
          <w:sz w:val="44"/>
          <w:szCs w:val="24"/>
        </w:rPr>
      </w:pPr>
      <w:r w:rsidRPr="008E68D4">
        <w:rPr>
          <w:rFonts w:ascii="Times New Roman" w:hAnsi="Times New Roman" w:cs="Times New Roman"/>
          <w:b/>
          <w:sz w:val="44"/>
          <w:szCs w:val="24"/>
        </w:rPr>
        <w:t>RREGULLORJA E STUDIMEVE BACHELOR</w:t>
      </w: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rsidP="00B77B44">
      <w:pPr>
        <w:jc w:val="center"/>
        <w:rPr>
          <w:rFonts w:ascii="Times New Roman" w:hAnsi="Times New Roman" w:cs="Times New Roman"/>
          <w:sz w:val="24"/>
          <w:szCs w:val="24"/>
        </w:rPr>
      </w:pPr>
      <w:bookmarkStart w:id="0" w:name="_GoBack"/>
      <w:r>
        <w:rPr>
          <w:rFonts w:ascii="Times New Roman" w:hAnsi="Times New Roman" w:cs="Times New Roman"/>
          <w:sz w:val="24"/>
          <w:szCs w:val="24"/>
        </w:rPr>
        <w:t>Prishtinë, 2020</w:t>
      </w:r>
    </w:p>
    <w:bookmarkEnd w:id="0"/>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pPr>
        <w:rPr>
          <w:rFonts w:ascii="Times New Roman" w:hAnsi="Times New Roman" w:cs="Times New Roman"/>
          <w:sz w:val="24"/>
          <w:szCs w:val="24"/>
        </w:rPr>
      </w:pP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lastRenderedPageBreak/>
        <w:t xml:space="preserve">Në bazë të Statutit të Kolegjit Globus, Këshilli </w:t>
      </w:r>
      <w:r>
        <w:rPr>
          <w:rFonts w:ascii="Times New Roman" w:hAnsi="Times New Roman"/>
          <w:sz w:val="24"/>
          <w:szCs w:val="24"/>
        </w:rPr>
        <w:t>Mësimor Shkencor (KMSH)</w:t>
      </w:r>
      <w:r w:rsidRPr="008E68D4">
        <w:rPr>
          <w:rFonts w:ascii="Times New Roman" w:hAnsi="Times New Roman"/>
          <w:sz w:val="24"/>
          <w:szCs w:val="24"/>
        </w:rPr>
        <w:t xml:space="preserve"> miraton Rregulloren e Studimeve bachellor si vijon:</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1</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Kjo rregullore përkufizon rregullat, procedurat dhe dokumentet e tjera shoqëruese për organizimin, vlerësimin dhe dhënien e kualifikimeve të nivelit KKK 6 (</w:t>
      </w:r>
      <w:r w:rsidRPr="008E68D4">
        <w:rPr>
          <w:rFonts w:ascii="Times New Roman" w:hAnsi="Times New Roman"/>
          <w:sz w:val="24"/>
          <w:szCs w:val="24"/>
        </w:rPr>
        <w:t>EQF 6) dhe tipit BA (180 ECTS).</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2</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Kjo Rregullore i bashkëngjitet Statutit të Kolegjit Globus dhe zbatohet në të gjitha njësitë përbërëse dhe nga të gjithë anëtarët e Kolegjit Globus.</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3</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Zbatimi i kësaj rregulloreje fillon nga </w:t>
      </w:r>
      <w:r w:rsidRPr="008E68D4">
        <w:rPr>
          <w:rFonts w:ascii="Times New Roman" w:hAnsi="Times New Roman"/>
          <w:sz w:val="24"/>
          <w:szCs w:val="24"/>
        </w:rPr>
        <w:t>15.03.2015</w:t>
      </w:r>
    </w:p>
    <w:p w:rsidR="008E68D4" w:rsidRPr="008E68D4" w:rsidRDefault="008E68D4" w:rsidP="008E68D4">
      <w:pPr>
        <w:spacing w:line="281" w:lineRule="exact"/>
        <w:rPr>
          <w:rFonts w:ascii="Times New Roman" w:eastAsia="Times New Roman" w:hAnsi="Times New Roman" w:cs="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4</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Komiteti Programor për studimet bachellor</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Secili program që shpie drejt një kualifikimi ka Komitetin programor. Komiteti Programor takohet së paku </w:t>
      </w:r>
      <w:proofErr w:type="gramStart"/>
      <w:r w:rsidRPr="008E68D4">
        <w:rPr>
          <w:rFonts w:ascii="Times New Roman" w:hAnsi="Times New Roman"/>
          <w:sz w:val="24"/>
          <w:szCs w:val="24"/>
        </w:rPr>
        <w:t>dy</w:t>
      </w:r>
      <w:proofErr w:type="gramEnd"/>
      <w:r w:rsidRPr="008E68D4">
        <w:rPr>
          <w:rFonts w:ascii="Times New Roman" w:hAnsi="Times New Roman"/>
          <w:sz w:val="24"/>
          <w:szCs w:val="24"/>
        </w:rPr>
        <w:t xml:space="preserve"> herë në semestër. Komiteti Programor përbëhet nga të gjithë mësimdhënësit në program, administrata e programit dhe </w:t>
      </w:r>
      <w:proofErr w:type="gramStart"/>
      <w:r w:rsidRPr="008E68D4">
        <w:rPr>
          <w:rFonts w:ascii="Times New Roman" w:hAnsi="Times New Roman"/>
          <w:sz w:val="24"/>
          <w:szCs w:val="24"/>
        </w:rPr>
        <w:t>dy</w:t>
      </w:r>
      <w:proofErr w:type="gramEnd"/>
      <w:r w:rsidRPr="008E68D4">
        <w:rPr>
          <w:rFonts w:ascii="Times New Roman" w:hAnsi="Times New Roman"/>
          <w:sz w:val="24"/>
          <w:szCs w:val="24"/>
        </w:rPr>
        <w:t xml:space="preserve"> studentë përfaqësues.</w:t>
      </w:r>
    </w:p>
    <w:p w:rsidR="008E68D4" w:rsidRPr="008E68D4" w:rsidRDefault="008E68D4" w:rsidP="008E68D4">
      <w:pPr>
        <w:pStyle w:val="NoSpacing"/>
        <w:rPr>
          <w:rFonts w:ascii="Times New Roman" w:hAnsi="Times New Roman"/>
          <w:b/>
          <w:sz w:val="24"/>
          <w:szCs w:val="24"/>
        </w:rPr>
      </w:pPr>
      <w:r w:rsidRPr="008E68D4">
        <w:rPr>
          <w:rFonts w:ascii="Times New Roman" w:hAnsi="Times New Roman"/>
          <w:b/>
          <w:sz w:val="24"/>
          <w:szCs w:val="24"/>
        </w:rPr>
        <w:t>Komiteti Programor ka këto funksione:</w:t>
      </w:r>
    </w:p>
    <w:p w:rsidR="008E68D4" w:rsidRPr="008E68D4" w:rsidRDefault="008E68D4" w:rsidP="008E68D4">
      <w:pPr>
        <w:spacing w:line="165" w:lineRule="exact"/>
        <w:rPr>
          <w:rFonts w:ascii="Times New Roman" w:eastAsia="Times New Roman" w:hAnsi="Times New Roman" w:cs="Times New Roman"/>
          <w:sz w:val="24"/>
          <w:szCs w:val="24"/>
        </w:rPr>
      </w:pPr>
    </w:p>
    <w:p w:rsidR="008E68D4" w:rsidRPr="008E68D4" w:rsidRDefault="008E68D4" w:rsidP="008E68D4">
      <w:pPr>
        <w:pStyle w:val="NoSpacing"/>
        <w:numPr>
          <w:ilvl w:val="0"/>
          <w:numId w:val="10"/>
        </w:numPr>
        <w:rPr>
          <w:rFonts w:ascii="Times New Roman" w:hAnsi="Times New Roman"/>
          <w:sz w:val="24"/>
          <w:szCs w:val="24"/>
        </w:rPr>
      </w:pPr>
      <w:r w:rsidRPr="008E68D4">
        <w:rPr>
          <w:rFonts w:ascii="Times New Roman" w:hAnsi="Times New Roman"/>
          <w:sz w:val="24"/>
          <w:szCs w:val="24"/>
        </w:rPr>
        <w:t>Përcakton kushtet dhe kriteret e regjistrimit para fillimit të çdo viti akademik. Diskuton dhe zhvillon programet e reja.</w:t>
      </w:r>
    </w:p>
    <w:p w:rsidR="008E68D4" w:rsidRPr="008E68D4" w:rsidRDefault="008E68D4" w:rsidP="008E68D4">
      <w:pPr>
        <w:pStyle w:val="NoSpacing"/>
        <w:numPr>
          <w:ilvl w:val="0"/>
          <w:numId w:val="10"/>
        </w:numPr>
        <w:rPr>
          <w:rFonts w:ascii="Times New Roman" w:hAnsi="Times New Roman"/>
          <w:sz w:val="24"/>
          <w:szCs w:val="24"/>
        </w:rPr>
      </w:pPr>
      <w:r w:rsidRPr="008E68D4">
        <w:rPr>
          <w:rFonts w:ascii="Times New Roman" w:hAnsi="Times New Roman"/>
          <w:sz w:val="24"/>
          <w:szCs w:val="24"/>
        </w:rPr>
        <w:t>Diskuton dhe zhvillon ndryshimet n</w:t>
      </w:r>
      <w:r w:rsidRPr="008E68D4">
        <w:rPr>
          <w:rFonts w:ascii="Times New Roman" w:eastAsia="Book Antiqua" w:hAnsi="Times New Roman"/>
          <w:sz w:val="24"/>
          <w:szCs w:val="24"/>
        </w:rPr>
        <w:t>ë</w:t>
      </w:r>
      <w:r w:rsidRPr="008E68D4">
        <w:rPr>
          <w:rFonts w:ascii="Times New Roman" w:hAnsi="Times New Roman"/>
          <w:sz w:val="24"/>
          <w:szCs w:val="24"/>
        </w:rPr>
        <w:t xml:space="preserve"> programet ekzistuese.</w:t>
      </w:r>
    </w:p>
    <w:p w:rsidR="008E68D4" w:rsidRPr="008E68D4" w:rsidRDefault="008E68D4" w:rsidP="008E68D4">
      <w:pPr>
        <w:pStyle w:val="NoSpacing"/>
        <w:numPr>
          <w:ilvl w:val="0"/>
          <w:numId w:val="10"/>
        </w:numPr>
        <w:rPr>
          <w:rFonts w:ascii="Times New Roman" w:hAnsi="Times New Roman"/>
          <w:sz w:val="24"/>
          <w:szCs w:val="24"/>
        </w:rPr>
      </w:pPr>
      <w:r w:rsidRPr="008E68D4">
        <w:rPr>
          <w:rFonts w:ascii="Times New Roman" w:hAnsi="Times New Roman"/>
          <w:sz w:val="24"/>
          <w:szCs w:val="24"/>
        </w:rPr>
        <w:t>I shqyrton notat e studentëve dhe kalimin e kushtit akademik për kalimin e vitit. Diskuton aktivitetet e mësimit, aktivitetet shkencore, etj.</w:t>
      </w:r>
    </w:p>
    <w:p w:rsidR="008E68D4" w:rsidRPr="008E68D4" w:rsidRDefault="008E68D4" w:rsidP="008E68D4">
      <w:pPr>
        <w:pStyle w:val="NoSpacing"/>
        <w:numPr>
          <w:ilvl w:val="0"/>
          <w:numId w:val="10"/>
        </w:numPr>
        <w:rPr>
          <w:rFonts w:ascii="Times New Roman" w:hAnsi="Times New Roman"/>
          <w:sz w:val="24"/>
          <w:szCs w:val="24"/>
        </w:rPr>
      </w:pPr>
      <w:r w:rsidRPr="008E68D4">
        <w:rPr>
          <w:rFonts w:ascii="Times New Roman" w:hAnsi="Times New Roman"/>
          <w:sz w:val="24"/>
          <w:szCs w:val="24"/>
        </w:rPr>
        <w:t>Aprovon ‘syllabuset’ e reja dhe ndryshimet. Propozon projekte kërkimore.</w:t>
      </w:r>
    </w:p>
    <w:p w:rsidR="008E68D4" w:rsidRPr="008E68D4" w:rsidRDefault="008E68D4" w:rsidP="008E68D4">
      <w:pPr>
        <w:pStyle w:val="NoSpacing"/>
        <w:numPr>
          <w:ilvl w:val="0"/>
          <w:numId w:val="10"/>
        </w:numPr>
        <w:rPr>
          <w:rFonts w:ascii="Times New Roman" w:hAnsi="Times New Roman"/>
          <w:sz w:val="24"/>
          <w:szCs w:val="24"/>
        </w:rPr>
      </w:pPr>
      <w:r w:rsidRPr="008E68D4">
        <w:rPr>
          <w:rFonts w:ascii="Times New Roman" w:hAnsi="Times New Roman"/>
          <w:sz w:val="24"/>
          <w:szCs w:val="24"/>
        </w:rPr>
        <w:t>Propozon komisionet akademike për vlerësimin e tezave.</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Përfaqësuesit e administratës dhe përfaqësuesit e studentëve marrin pjesë në takime të Komitetit Programor duke siguruar kushtet për mbarëvajtje të mbledhjes, përfaqësim të interesave të studentëve, ndërsa nuk kanë të drejtë vote për çështje të vlerësimit, të stafit, dhe të caktimit të temave të diplomës.</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Vendimet në </w:t>
      </w:r>
      <w:r w:rsidRPr="008E68D4">
        <w:rPr>
          <w:rFonts w:ascii="Times New Roman" w:hAnsi="Times New Roman"/>
          <w:sz w:val="24"/>
          <w:szCs w:val="24"/>
        </w:rPr>
        <w:t>Këshillit Mësimor Shkencor (KMSH)</w:t>
      </w:r>
      <w:r w:rsidRPr="008E68D4">
        <w:rPr>
          <w:rFonts w:ascii="Times New Roman" w:hAnsi="Times New Roman"/>
          <w:sz w:val="24"/>
          <w:szCs w:val="24"/>
        </w:rPr>
        <w:t xml:space="preserve"> merren me një shumicë të thjeshtë të votave.</w:t>
      </w:r>
    </w:p>
    <w:p w:rsidR="008E68D4" w:rsidRPr="008E68D4" w:rsidRDefault="008E68D4" w:rsidP="008E68D4">
      <w:pPr>
        <w:spacing w:line="274" w:lineRule="exact"/>
        <w:jc w:val="center"/>
        <w:rPr>
          <w:rFonts w:ascii="Times New Roman" w:eastAsia="Times New Roman" w:hAnsi="Times New Roman" w:cs="Times New Roman"/>
          <w:b/>
          <w:sz w:val="24"/>
          <w:szCs w:val="24"/>
        </w:rPr>
      </w:pPr>
      <w:bookmarkStart w:id="1" w:name="page3"/>
      <w:bookmarkEnd w:id="1"/>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5</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Pranimi i studentëve</w:t>
      </w:r>
    </w:p>
    <w:p w:rsidR="008E68D4" w:rsidRPr="008E68D4" w:rsidRDefault="008E68D4" w:rsidP="008E68D4">
      <w:pPr>
        <w:pStyle w:val="NoSpacing"/>
        <w:rPr>
          <w:rFonts w:ascii="Times New Roman" w:hAnsi="Times New Roman"/>
          <w:b/>
          <w:sz w:val="24"/>
          <w:szCs w:val="24"/>
        </w:rPr>
      </w:pPr>
      <w:r w:rsidRPr="008E68D4">
        <w:rPr>
          <w:rFonts w:ascii="Times New Roman" w:hAnsi="Times New Roman"/>
          <w:b/>
          <w:sz w:val="24"/>
          <w:szCs w:val="24"/>
        </w:rPr>
        <w:t>Kushtet e pranimit për programet bachellor janë:</w:t>
      </w:r>
    </w:p>
    <w:p w:rsidR="008E68D4" w:rsidRPr="008E68D4" w:rsidRDefault="008E68D4" w:rsidP="008E68D4">
      <w:pPr>
        <w:pStyle w:val="NoSpacing"/>
        <w:rPr>
          <w:rFonts w:ascii="Times New Roman" w:hAnsi="Times New Roman"/>
          <w:b/>
          <w:sz w:val="24"/>
          <w:szCs w:val="24"/>
        </w:rPr>
      </w:pPr>
      <w:r w:rsidRPr="008E68D4">
        <w:rPr>
          <w:rFonts w:ascii="Times New Roman" w:hAnsi="Times New Roman"/>
          <w:b/>
          <w:sz w:val="24"/>
          <w:szCs w:val="24"/>
        </w:rPr>
        <w:t>Aplikacioni</w:t>
      </w:r>
    </w:p>
    <w:p w:rsidR="008E68D4" w:rsidRPr="008E68D4" w:rsidRDefault="008E68D4" w:rsidP="008E68D4">
      <w:pPr>
        <w:pStyle w:val="NoSpacing"/>
        <w:numPr>
          <w:ilvl w:val="0"/>
          <w:numId w:val="12"/>
        </w:numPr>
        <w:rPr>
          <w:rFonts w:ascii="Times New Roman" w:hAnsi="Times New Roman"/>
          <w:sz w:val="24"/>
          <w:szCs w:val="24"/>
        </w:rPr>
      </w:pPr>
      <w:r w:rsidRPr="008E68D4">
        <w:rPr>
          <w:rFonts w:ascii="Times New Roman" w:hAnsi="Times New Roman"/>
          <w:sz w:val="24"/>
          <w:szCs w:val="24"/>
        </w:rPr>
        <w:t>Diploma e përfundimit të shkollimit të mesëm së bashku me dëftesat, certifikata e provimit kombëtar të maturës apo certifikata ekuivalente ndërkombëtare e shkollimit paraprak 12-vjeçar</w:t>
      </w:r>
    </w:p>
    <w:p w:rsidR="008E68D4" w:rsidRPr="008E68D4" w:rsidRDefault="008E68D4" w:rsidP="008E68D4">
      <w:pPr>
        <w:pStyle w:val="NoSpacing"/>
        <w:numPr>
          <w:ilvl w:val="0"/>
          <w:numId w:val="12"/>
        </w:numPr>
        <w:rPr>
          <w:rFonts w:ascii="Times New Roman" w:hAnsi="Times New Roman"/>
          <w:sz w:val="24"/>
          <w:szCs w:val="24"/>
        </w:rPr>
      </w:pPr>
      <w:r w:rsidRPr="008E68D4">
        <w:rPr>
          <w:rFonts w:ascii="Times New Roman" w:hAnsi="Times New Roman"/>
          <w:sz w:val="24"/>
          <w:szCs w:val="24"/>
        </w:rPr>
        <w:t>Kopja e kartës së identitetit</w:t>
      </w:r>
    </w:p>
    <w:p w:rsidR="008E68D4" w:rsidRPr="008E68D4" w:rsidRDefault="008E68D4" w:rsidP="008E68D4">
      <w:pPr>
        <w:pStyle w:val="NoSpacing"/>
        <w:numPr>
          <w:ilvl w:val="0"/>
          <w:numId w:val="12"/>
        </w:numPr>
        <w:rPr>
          <w:rFonts w:ascii="Times New Roman" w:hAnsi="Times New Roman"/>
          <w:sz w:val="24"/>
          <w:szCs w:val="24"/>
        </w:rPr>
      </w:pPr>
      <w:r w:rsidRPr="008E68D4">
        <w:rPr>
          <w:rFonts w:ascii="Times New Roman" w:hAnsi="Times New Roman"/>
          <w:sz w:val="24"/>
          <w:szCs w:val="24"/>
        </w:rPr>
        <w:t>Certifikata e lindjes</w:t>
      </w:r>
    </w:p>
    <w:p w:rsidR="008E68D4" w:rsidRPr="008E68D4" w:rsidRDefault="008E68D4" w:rsidP="008E68D4">
      <w:pPr>
        <w:pStyle w:val="NoSpacing"/>
        <w:numPr>
          <w:ilvl w:val="0"/>
          <w:numId w:val="12"/>
        </w:numPr>
        <w:rPr>
          <w:rFonts w:ascii="Times New Roman" w:hAnsi="Times New Roman"/>
          <w:sz w:val="24"/>
          <w:szCs w:val="24"/>
        </w:rPr>
      </w:pPr>
      <w:r w:rsidRPr="008E68D4">
        <w:rPr>
          <w:rFonts w:ascii="Times New Roman" w:hAnsi="Times New Roman"/>
          <w:sz w:val="24"/>
          <w:szCs w:val="24"/>
        </w:rPr>
        <w:t>Pagesa e depozitit</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b/>
          <w:sz w:val="24"/>
          <w:szCs w:val="24"/>
        </w:rPr>
      </w:pPr>
      <w:r w:rsidRPr="008E68D4">
        <w:rPr>
          <w:rFonts w:ascii="Times New Roman" w:hAnsi="Times New Roman"/>
          <w:b/>
          <w:sz w:val="24"/>
          <w:szCs w:val="24"/>
        </w:rPr>
        <w:t>Studentët me nevoja të veçanta</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Të gjitha aplikacionet trajtohen në mënyrë të njëjtë dhe vlerësohen sipas meritës. Aplikacionet për studentët me nevoja të veçanta do të trajtohen në mënyrë afirmative në bazë të kushteve të disponueshme.</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b/>
          <w:sz w:val="24"/>
          <w:szCs w:val="24"/>
        </w:rPr>
      </w:pPr>
      <w:r w:rsidRPr="008E68D4">
        <w:rPr>
          <w:rFonts w:ascii="Times New Roman" w:hAnsi="Times New Roman"/>
          <w:b/>
          <w:sz w:val="24"/>
          <w:szCs w:val="24"/>
        </w:rPr>
        <w:t>Studentët e huaj</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Studentët e huaj që dëshirojnë të studiojnë në Kolegjin Globus duhet të dorëzojnë aplikacionin të cilin mund ta shtypin në faqen e internetit dhe në përputhje me ligjin e aplikueshëm në Kosovë të nostrifikojnë diplomën e shkollës së mesme në Ministrinë e Arsimit, Shkencës dhe Teknologjisë. Për qëllim të aplikimit efektiv, studentët këshillohen që të aplikojnë për nostrifikim më herët. Informata më të hollësishme mund të merrni në (w</w:t>
      </w:r>
      <w:hyperlink r:id="rId8" w:history="1">
        <w:r w:rsidRPr="008E68D4">
          <w:rPr>
            <w:rFonts w:ascii="Times New Roman" w:hAnsi="Times New Roman"/>
            <w:sz w:val="24"/>
            <w:szCs w:val="24"/>
          </w:rPr>
          <w:t>ww.masht-gov.net</w:t>
        </w:r>
      </w:hyperlink>
      <w:r w:rsidRPr="008E68D4">
        <w:rPr>
          <w:rFonts w:ascii="Times New Roman" w:hAnsi="Times New Roman"/>
          <w:sz w:val="24"/>
          <w:szCs w:val="24"/>
        </w:rPr>
        <w:t>)</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Studentët që nuk janë shtetas të Kosovës pas regjistrimit në afat prej </w:t>
      </w:r>
      <w:proofErr w:type="gramStart"/>
      <w:r w:rsidRPr="008E68D4">
        <w:rPr>
          <w:rFonts w:ascii="Times New Roman" w:hAnsi="Times New Roman"/>
          <w:sz w:val="24"/>
          <w:szCs w:val="24"/>
        </w:rPr>
        <w:t>dy</w:t>
      </w:r>
      <w:proofErr w:type="gramEnd"/>
      <w:r w:rsidRPr="008E68D4">
        <w:rPr>
          <w:rFonts w:ascii="Times New Roman" w:hAnsi="Times New Roman"/>
          <w:sz w:val="24"/>
          <w:szCs w:val="24"/>
        </w:rPr>
        <w:t xml:space="preserve"> javësh nga data e regjistrimit në Kolegjin Globus duhet të përfundojnë procedurat e regjistrimit civil përmes zyrës së Migracionit në Ministrin e Punëve të Brendshme të Republikës të Kosovës.</w:t>
      </w: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rPr>
          <w:rFonts w:ascii="Times New Roman" w:hAnsi="Times New Roman"/>
          <w:b/>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6</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Regjistrimi i studentëve</w:t>
      </w:r>
    </w:p>
    <w:p w:rsidR="008E68D4" w:rsidRPr="008E68D4" w:rsidRDefault="008E68D4" w:rsidP="008E68D4">
      <w:pPr>
        <w:pStyle w:val="NoSpacing"/>
        <w:jc w:val="center"/>
        <w:rPr>
          <w:rFonts w:ascii="Times New Roman" w:hAnsi="Times New Roman"/>
          <w:b/>
          <w:sz w:val="24"/>
          <w:szCs w:val="24"/>
        </w:rPr>
      </w:pPr>
      <w:proofErr w:type="gramStart"/>
      <w:r w:rsidRPr="008E68D4">
        <w:rPr>
          <w:rFonts w:ascii="Times New Roman" w:hAnsi="Times New Roman"/>
          <w:b/>
          <w:sz w:val="24"/>
          <w:szCs w:val="24"/>
        </w:rPr>
        <w:t>egjistrimi</w:t>
      </w:r>
      <w:proofErr w:type="gramEnd"/>
      <w:r w:rsidRPr="008E68D4">
        <w:rPr>
          <w:rFonts w:ascii="Times New Roman" w:hAnsi="Times New Roman"/>
          <w:b/>
          <w:sz w:val="24"/>
          <w:szCs w:val="24"/>
        </w:rPr>
        <w:t xml:space="preserve"> i vitit I</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Studenti/ja regjistron vitin e parë dhe semestrin e parë me rastin e regjistrimit në studime bachellor.</w:t>
      </w:r>
      <w:r w:rsidRPr="008E68D4">
        <w:rPr>
          <w:rFonts w:ascii="Times New Roman" w:hAnsi="Times New Roman"/>
          <w:sz w:val="24"/>
          <w:szCs w:val="24"/>
        </w:rPr>
        <w:t xml:space="preserve"> </w:t>
      </w:r>
      <w:r w:rsidRPr="008E68D4">
        <w:rPr>
          <w:rFonts w:ascii="Times New Roman" w:hAnsi="Times New Roman"/>
          <w:sz w:val="24"/>
          <w:szCs w:val="24"/>
        </w:rPr>
        <w:t>Pas nënshkrimit të kontratës dhe me regjistrimin e tyre studentit/es i sigurohet karta e identifikimit të studentit, e-mail adresa, qasja në e-learning, qasja më SIM (sistemin informativ të menaxhmentit) dhe bibliotekë, si dhe në burimet e tjera për studim dhe përkrahje.</w:t>
      </w:r>
      <w:r w:rsidRPr="008E68D4">
        <w:rPr>
          <w:rFonts w:ascii="Times New Roman" w:hAnsi="Times New Roman"/>
          <w:sz w:val="24"/>
          <w:szCs w:val="24"/>
        </w:rPr>
        <w:t xml:space="preserve"> </w:t>
      </w:r>
      <w:r w:rsidRPr="008E68D4">
        <w:rPr>
          <w:rFonts w:ascii="Times New Roman" w:hAnsi="Times New Roman"/>
          <w:sz w:val="24"/>
          <w:szCs w:val="24"/>
        </w:rPr>
        <w:t>Studentët obligohen të bëjnë regjistrimin e semestrave (2</w:t>
      </w:r>
      <w:proofErr w:type="gramStart"/>
      <w:r w:rsidRPr="008E68D4">
        <w:rPr>
          <w:rFonts w:ascii="Times New Roman" w:hAnsi="Times New Roman"/>
          <w:sz w:val="24"/>
          <w:szCs w:val="24"/>
        </w:rPr>
        <w:t>,3,4,5,6</w:t>
      </w:r>
      <w:proofErr w:type="gramEnd"/>
      <w:r w:rsidRPr="008E68D4">
        <w:rPr>
          <w:rFonts w:ascii="Times New Roman" w:hAnsi="Times New Roman"/>
          <w:sz w:val="24"/>
          <w:szCs w:val="24"/>
        </w:rPr>
        <w:t>) më së voni 2 ditë par</w:t>
      </w:r>
      <w:r w:rsidRPr="008E68D4">
        <w:rPr>
          <w:rFonts w:ascii="Times New Roman" w:hAnsi="Times New Roman"/>
          <w:sz w:val="24"/>
          <w:szCs w:val="24"/>
        </w:rPr>
        <w:t>a</w:t>
      </w:r>
      <w:r w:rsidRPr="008E68D4">
        <w:rPr>
          <w:rFonts w:ascii="Times New Roman" w:hAnsi="Times New Roman"/>
          <w:sz w:val="24"/>
          <w:szCs w:val="24"/>
        </w:rPr>
        <w:t xml:space="preserve"> fillimit të semestrit. Regjistrimi i semestrit bëhet nga administrata përmes SIMS dhe me</w:t>
      </w:r>
      <w:bookmarkStart w:id="2" w:name="page4"/>
      <w:bookmarkEnd w:id="2"/>
      <w:r w:rsidRPr="008E68D4">
        <w:rPr>
          <w:rFonts w:ascii="Times New Roman" w:hAnsi="Times New Roman"/>
          <w:sz w:val="24"/>
          <w:szCs w:val="24"/>
        </w:rPr>
        <w:t xml:space="preserve"> </w:t>
      </w:r>
      <w:r w:rsidRPr="008E68D4">
        <w:rPr>
          <w:rFonts w:ascii="Times New Roman" w:hAnsi="Times New Roman"/>
          <w:sz w:val="24"/>
          <w:szCs w:val="24"/>
        </w:rPr>
        <w:t>kërkesë nga studenti. Studentët obligohen të nënshkruajnë formularin e regjistrimit të semestrit dhe të njëjtin ta dorëzojnë në administratë.</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Të dhënat për studentë procesohen në sistemin elektronik në përputhje me standardet për bazat e të dhënave për studentë dhe siguron të dhënat e tyre në përputhje me Ligjin për Mbrojtjen e të Dhënave, Ligji nr. 2009-172 dhe dorëzohen në Regjistrin Kombëtar të Studentëve në MASHT sipas Udhëzimit administrativ të MASHT-it.</w:t>
      </w:r>
    </w:p>
    <w:p w:rsidR="008E68D4" w:rsidRPr="008E68D4" w:rsidRDefault="008E68D4" w:rsidP="008E68D4">
      <w:pPr>
        <w:pStyle w:val="NoSpacing"/>
        <w:jc w:val="center"/>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7</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Format e mësimdhënies dhe mësimnxënies</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Në Kolegjin Globus format kryesore të punës mësimore janë ligjëratat, seminaret, rastet studimore, ushtrimet, puna në laborator, praktika profesionale, detyrat e kursit, provimet e kursit, provimet e formimit, temat e diplomave.</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Departamenti me miratim të Këshillit Akademik, mund të përcaktojë edhe forma të tjera të mësimdhënies, mësimnxënies dhe vlerësimit.</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Puna mësimore zhvillohet në bazë grupi e lënde. Aktivitetet organizohen sipas lëndës dhe grupit përkatës.</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Ndarja e studentëve në grupe përcaktohet në fillim të vitit akademik nga regjistrat përkatës.</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Derisa strategjitë e mësimdhënies dhe mësimnxënies janë në përputhje me specifikat e lëndëve, duke pasur parasysh traditën arsimore në Kosovë që bazohet në akumulimin e dijes sesa në ndërtimin e dijes dhe shkathtësive dhe mësimin e pavarur, do t’i kushtohet kujdes i veçantë këtyre fushave:</w:t>
      </w:r>
    </w:p>
    <w:p w:rsidR="008E68D4" w:rsidRPr="008E68D4" w:rsidRDefault="008E68D4" w:rsidP="008E68D4">
      <w:pPr>
        <w:pStyle w:val="NoSpacing"/>
        <w:numPr>
          <w:ilvl w:val="0"/>
          <w:numId w:val="13"/>
        </w:numPr>
        <w:rPr>
          <w:rFonts w:ascii="Times New Roman" w:hAnsi="Times New Roman"/>
          <w:sz w:val="24"/>
          <w:szCs w:val="24"/>
        </w:rPr>
      </w:pPr>
      <w:r w:rsidRPr="008E68D4">
        <w:rPr>
          <w:rFonts w:ascii="Times New Roman" w:hAnsi="Times New Roman"/>
          <w:sz w:val="24"/>
          <w:szCs w:val="24"/>
        </w:rPr>
        <w:t>Mendimit kritik Punës grupore</w:t>
      </w:r>
    </w:p>
    <w:p w:rsidR="008E68D4" w:rsidRPr="008E68D4" w:rsidRDefault="008E68D4" w:rsidP="008E68D4">
      <w:pPr>
        <w:pStyle w:val="NoSpacing"/>
        <w:numPr>
          <w:ilvl w:val="0"/>
          <w:numId w:val="13"/>
        </w:numPr>
        <w:rPr>
          <w:rFonts w:ascii="Times New Roman" w:hAnsi="Times New Roman"/>
          <w:sz w:val="24"/>
          <w:szCs w:val="24"/>
        </w:rPr>
      </w:pPr>
      <w:r w:rsidRPr="008E68D4">
        <w:rPr>
          <w:rFonts w:ascii="Times New Roman" w:hAnsi="Times New Roman"/>
          <w:sz w:val="24"/>
          <w:szCs w:val="24"/>
        </w:rPr>
        <w:t>Hulumtimit dhe referencimit</w:t>
      </w:r>
    </w:p>
    <w:p w:rsidR="008E68D4" w:rsidRPr="008E68D4" w:rsidRDefault="008E68D4" w:rsidP="008E68D4">
      <w:pPr>
        <w:pStyle w:val="NoSpacing"/>
        <w:jc w:val="center"/>
        <w:rPr>
          <w:rFonts w:ascii="Times New Roman" w:hAnsi="Times New Roman"/>
          <w:b/>
          <w:sz w:val="24"/>
          <w:szCs w:val="24"/>
        </w:rPr>
      </w:pPr>
    </w:p>
    <w:p w:rsidR="008E68D4" w:rsidRPr="008E68D4" w:rsidRDefault="008E68D4" w:rsidP="008E68D4">
      <w:pPr>
        <w:pStyle w:val="NoSpacing"/>
        <w:jc w:val="center"/>
        <w:rPr>
          <w:rFonts w:ascii="Times New Roman" w:hAnsi="Times New Roman"/>
          <w:b/>
          <w:sz w:val="24"/>
          <w:szCs w:val="24"/>
        </w:rPr>
      </w:pPr>
    </w:p>
    <w:p w:rsidR="008E68D4" w:rsidRDefault="008E68D4" w:rsidP="008E68D4">
      <w:pPr>
        <w:pStyle w:val="NoSpacing"/>
        <w:jc w:val="center"/>
        <w:rPr>
          <w:rFonts w:ascii="Times New Roman" w:hAnsi="Times New Roman"/>
          <w:b/>
          <w:sz w:val="24"/>
          <w:szCs w:val="24"/>
        </w:rPr>
      </w:pPr>
    </w:p>
    <w:p w:rsidR="008E68D4" w:rsidRDefault="008E68D4" w:rsidP="008E68D4">
      <w:pPr>
        <w:pStyle w:val="NoSpacing"/>
        <w:jc w:val="center"/>
        <w:rPr>
          <w:rFonts w:ascii="Times New Roman" w:hAnsi="Times New Roman"/>
          <w:b/>
          <w:sz w:val="24"/>
          <w:szCs w:val="24"/>
        </w:rPr>
      </w:pPr>
    </w:p>
    <w:p w:rsidR="008E68D4" w:rsidRPr="008E68D4" w:rsidRDefault="008E68D4" w:rsidP="008E68D4">
      <w:pPr>
        <w:pStyle w:val="NoSpacing"/>
        <w:jc w:val="center"/>
        <w:rPr>
          <w:rFonts w:ascii="Times New Roman" w:hAnsi="Times New Roman"/>
          <w:b/>
          <w:sz w:val="24"/>
          <w:szCs w:val="24"/>
        </w:rPr>
      </w:pPr>
    </w:p>
    <w:p w:rsidR="008E68D4" w:rsidRPr="008E68D4" w:rsidRDefault="008E68D4" w:rsidP="008E68D4">
      <w:pPr>
        <w:pStyle w:val="NoSpacing"/>
        <w:jc w:val="center"/>
        <w:rPr>
          <w:rFonts w:ascii="Times New Roman" w:hAnsi="Times New Roman"/>
          <w:b/>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8</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Orari i mësimit</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Orari përcaktohet nga departamenti. Orari duhet të respektohet plotësisht nga të gjithë studentët dhe mësimdhënësit e departamentit. Orari i mësimit bëhet mbi kritere pedagogjike, mbi bazën e harmonizimit të mënyrave të mësimit dhe të shpërndarjes racionale të ngarkesës së studentit. Orari i mësimit aprovohet në fillim të çdo semestri në mbledhje të Komitetit Programor. Ndryshimet eventuale në orar bëhen vetëm nga departamenti.</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9</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Mbajtja e ligjëratave</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Ligjëratat mbahen në </w:t>
      </w:r>
      <w:proofErr w:type="gramStart"/>
      <w:r w:rsidRPr="008E68D4">
        <w:rPr>
          <w:rFonts w:ascii="Times New Roman" w:hAnsi="Times New Roman"/>
          <w:sz w:val="24"/>
          <w:szCs w:val="24"/>
        </w:rPr>
        <w:t>dy</w:t>
      </w:r>
      <w:proofErr w:type="gramEnd"/>
      <w:r w:rsidRPr="008E68D4">
        <w:rPr>
          <w:rFonts w:ascii="Times New Roman" w:hAnsi="Times New Roman"/>
          <w:sz w:val="24"/>
          <w:szCs w:val="24"/>
        </w:rPr>
        <w:t xml:space="preserve"> semestra. Semestri i parë fillon më 1 tetor për vitet e dyta dhe të treta dhe më 15 tetor për vitet e para. Semestri i parë përfundon më 20 janar. Semestri i dytë fillon më 25 shkurt dhe përfundon më 31 maj. Përmbajtja e lëndëve, literatura, metodat e mësimit dhe vleresimit  </w:t>
      </w:r>
      <w:bookmarkStart w:id="3" w:name="page5"/>
      <w:bookmarkEnd w:id="3"/>
      <w:r w:rsidRPr="008E68D4">
        <w:rPr>
          <w:rFonts w:ascii="Times New Roman" w:hAnsi="Times New Roman"/>
          <w:sz w:val="24"/>
          <w:szCs w:val="24"/>
        </w:rPr>
        <w:t>paraqiten më hollësisht në ‘syllabuset’ e lëndëve, të cilat konsiderohen të obligueshme për t’u zbatuar nga studentët dhe personeli mësimdhënës.</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10</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Pjesëmarrja në ligjërata dhe ushtrime</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Rregullorja e studimeve i obligon studentët që t’i vijojnë rregullisht ligjëratat dhe ushtrimet në Kolegjin Globus. Dënimi pasues për mospjesëmarrje në ligjërata dhe ushtrime përcaktohet nga ‘syllabuset’ e lëndëve përkatëse si dhe në kontratën e studentit. Aneks 1 e përcakton pjesëmarrjen në ligjërata dhe ushtrime.</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Neni 11</w:t>
      </w:r>
    </w:p>
    <w:p w:rsidR="008E68D4" w:rsidRPr="008E68D4" w:rsidRDefault="008E68D4" w:rsidP="008E68D4">
      <w:pPr>
        <w:pStyle w:val="NoSpacing"/>
        <w:jc w:val="center"/>
        <w:rPr>
          <w:rFonts w:ascii="Times New Roman" w:hAnsi="Times New Roman"/>
          <w:b/>
          <w:sz w:val="24"/>
          <w:szCs w:val="24"/>
        </w:rPr>
      </w:pPr>
      <w:r w:rsidRPr="008E68D4">
        <w:rPr>
          <w:rFonts w:ascii="Times New Roman" w:hAnsi="Times New Roman"/>
          <w:b/>
          <w:sz w:val="24"/>
          <w:szCs w:val="24"/>
        </w:rPr>
        <w:t>Vlerësimi</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Të gjitha provimet në Kolegjin Globus mbahen me shkrim dhe në formë të prezantimeve. Mësimdhënësi i lëndës ka të drejtën e testimit me gojë të studentëve. Kjo e drejtë precizohet nëpërmjet ‘syllabusit’ të aprovuar nga Komiteti Programor.</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color w:val="FF0000"/>
          <w:sz w:val="24"/>
          <w:szCs w:val="24"/>
        </w:rPr>
      </w:pPr>
      <w:r w:rsidRPr="008E68D4">
        <w:rPr>
          <w:rFonts w:ascii="Times New Roman" w:hAnsi="Times New Roman"/>
          <w:sz w:val="24"/>
          <w:szCs w:val="24"/>
        </w:rPr>
        <w:lastRenderedPageBreak/>
        <w:t>Komitetet programore vendosin se për cilat lëndë hyrja në provim ka parakusht lidhur me dhënien e një ose më shumë lëndëve paraprake</w:t>
      </w:r>
      <w:r w:rsidRPr="008E68D4">
        <w:rPr>
          <w:rFonts w:ascii="Times New Roman" w:hAnsi="Times New Roman"/>
          <w:color w:val="FF0000"/>
          <w:sz w:val="24"/>
          <w:szCs w:val="24"/>
        </w:rPr>
        <w:t>.</w:t>
      </w:r>
    </w:p>
    <w:p w:rsidR="008E68D4" w:rsidRPr="008E68D4" w:rsidRDefault="008E68D4" w:rsidP="008E68D4">
      <w:pPr>
        <w:pStyle w:val="NoSpacing"/>
        <w:rPr>
          <w:rFonts w:ascii="Times New Roman" w:hAnsi="Times New Roman"/>
          <w:sz w:val="24"/>
          <w:szCs w:val="24"/>
        </w:rPr>
      </w:pPr>
    </w:p>
    <w:p w:rsidR="008E68D4" w:rsidRPr="008E68D4" w:rsidRDefault="008E68D4" w:rsidP="008E68D4">
      <w:pPr>
        <w:pStyle w:val="NoSpacing"/>
        <w:rPr>
          <w:rFonts w:ascii="Times New Roman" w:hAnsi="Times New Roman"/>
          <w:sz w:val="24"/>
          <w:szCs w:val="24"/>
        </w:rPr>
      </w:pPr>
    </w:p>
    <w:p w:rsidR="008E68D4" w:rsidRDefault="008E68D4" w:rsidP="008E68D4">
      <w:pPr>
        <w:pStyle w:val="NoSpacing"/>
      </w:pPr>
    </w:p>
    <w:p w:rsidR="008E68D4" w:rsidRPr="008E68D4" w:rsidRDefault="008E68D4" w:rsidP="008E68D4">
      <w:pPr>
        <w:pStyle w:val="NoSpacing"/>
      </w:pP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Vlerësimi për lëndë është i vazhdueshëm dhe ndërtohet gjatë semestrit me teste, detyra, projekte dhe provime përfundimtare. Shumica e lëndëve mbajnë testet e ndërmjetme gjatë javëve 6</w:t>
      </w:r>
      <w:proofErr w:type="gramStart"/>
      <w:r w:rsidRPr="008E68D4">
        <w:rPr>
          <w:rFonts w:ascii="Times New Roman" w:hAnsi="Times New Roman"/>
          <w:sz w:val="24"/>
          <w:szCs w:val="24"/>
        </w:rPr>
        <w:t>,7</w:t>
      </w:r>
      <w:proofErr w:type="gramEnd"/>
      <w:r w:rsidRPr="008E68D4">
        <w:rPr>
          <w:rFonts w:ascii="Times New Roman" w:hAnsi="Times New Roman"/>
          <w:sz w:val="24"/>
          <w:szCs w:val="24"/>
        </w:rPr>
        <w:t xml:space="preserve"> dhe 8 dhe provimin përfundimtar në fund të semestrit. Disa lëndë aplikojnë strategjinë e vlerësimit me detyra apo portfolio. Detajet e strategjive të vlerësimit janë të përcaktuara në ‘syllabusin’ e lëndës.</w:t>
      </w:r>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 xml:space="preserve">Notimi bëhet nga ligjëruesi i lëndës </w:t>
      </w:r>
      <w:proofErr w:type="gramStart"/>
      <w:r w:rsidRPr="008E68D4">
        <w:rPr>
          <w:rFonts w:ascii="Times New Roman" w:hAnsi="Times New Roman"/>
          <w:sz w:val="24"/>
          <w:szCs w:val="24"/>
        </w:rPr>
        <w:t>brenda</w:t>
      </w:r>
      <w:proofErr w:type="gramEnd"/>
      <w:r w:rsidRPr="008E68D4">
        <w:rPr>
          <w:rFonts w:ascii="Times New Roman" w:hAnsi="Times New Roman"/>
          <w:sz w:val="24"/>
          <w:szCs w:val="24"/>
        </w:rPr>
        <w:t xml:space="preserve"> dy javësh prej provimit përfundimtar. Të gjitha detyrat dhe provimet ruhen në arkiv për një vit akademik dhe mund të vlerësohen nga ekipi i mësimdhënësve për të siguruar konsistencën në vlerësim </w:t>
      </w:r>
      <w:proofErr w:type="gramStart"/>
      <w:r w:rsidRPr="008E68D4">
        <w:rPr>
          <w:rFonts w:ascii="Times New Roman" w:hAnsi="Times New Roman"/>
          <w:sz w:val="24"/>
          <w:szCs w:val="24"/>
        </w:rPr>
        <w:t>brenda</w:t>
      </w:r>
      <w:proofErr w:type="gramEnd"/>
      <w:r w:rsidRPr="008E68D4">
        <w:rPr>
          <w:rFonts w:ascii="Times New Roman" w:hAnsi="Times New Roman"/>
          <w:sz w:val="24"/>
          <w:szCs w:val="24"/>
        </w:rPr>
        <w:t xml:space="preserve"> gjeneratës dhe afateve. Nëse studentët nuk marrin pjesë në teste, detyra, prezantime ata duhet t’i ribëjnë elementet për të realizuar vlerësimin e plotë. Secili element i vlerësimit notohet në 100% dhe nota përfundimtare kalkulohet sipas peshës që ka elementi. Përqindja totale jep notën përfundimtare për lëndë. Forma e notimit dhe kalkulimit është dhënë në Aneksin 1.</w:t>
      </w:r>
      <w:bookmarkStart w:id="4" w:name="page6"/>
      <w:bookmarkEnd w:id="4"/>
    </w:p>
    <w:p w:rsidR="008E68D4" w:rsidRPr="008E68D4" w:rsidRDefault="008E68D4" w:rsidP="008E68D4">
      <w:pPr>
        <w:pStyle w:val="NoSpacing"/>
        <w:rPr>
          <w:rFonts w:ascii="Times New Roman" w:hAnsi="Times New Roman"/>
          <w:sz w:val="24"/>
          <w:szCs w:val="24"/>
        </w:rPr>
      </w:pPr>
      <w:r w:rsidRPr="008E68D4">
        <w:rPr>
          <w:rFonts w:ascii="Times New Roman" w:hAnsi="Times New Roman"/>
          <w:sz w:val="24"/>
          <w:szCs w:val="24"/>
        </w:rPr>
        <w:t>Sistemi i notimit është si në vijim:</w:t>
      </w:r>
    </w:p>
    <w:tbl>
      <w:tblPr>
        <w:tblpPr w:leftFromText="180" w:rightFromText="180" w:vertAnchor="text" w:horzAnchor="margin" w:tblpY="-26"/>
        <w:tblOverlap w:val="never"/>
        <w:tblW w:w="5000" w:type="pct"/>
        <w:tblCellMar>
          <w:left w:w="40" w:type="dxa"/>
          <w:right w:w="40" w:type="dxa"/>
        </w:tblCellMar>
        <w:tblLook w:val="0000" w:firstRow="0" w:lastRow="0" w:firstColumn="0" w:lastColumn="0" w:noHBand="0" w:noVBand="0"/>
      </w:tblPr>
      <w:tblGrid>
        <w:gridCol w:w="3775"/>
        <w:gridCol w:w="3219"/>
        <w:gridCol w:w="1441"/>
        <w:gridCol w:w="1189"/>
      </w:tblGrid>
      <w:tr w:rsidR="008E68D4" w:rsidRPr="008E68D4" w:rsidTr="006A4609">
        <w:trPr>
          <w:trHeight w:hRule="exact" w:val="24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b/>
                <w:sz w:val="24"/>
                <w:szCs w:val="24"/>
                <w:lang w:val="it-IT"/>
              </w:rPr>
            </w:pPr>
            <w:r w:rsidRPr="008E68D4">
              <w:rPr>
                <w:rFonts w:ascii="Times New Roman" w:hAnsi="Times New Roman" w:cs="Times New Roman"/>
                <w:b/>
                <w:bCs/>
                <w:w w:val="78"/>
                <w:sz w:val="24"/>
                <w:szCs w:val="24"/>
                <w:lang w:val="sq-AL"/>
              </w:rPr>
              <w:t>Shkalla e vlerësimit me nota</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b/>
                <w:bCs/>
                <w:w w:val="78"/>
                <w:sz w:val="24"/>
                <w:szCs w:val="24"/>
                <w:lang w:val="sq-AL"/>
              </w:rPr>
              <w:t>Përshkrimi i notës</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b/>
                <w:bCs/>
                <w:w w:val="78"/>
                <w:sz w:val="24"/>
                <w:szCs w:val="24"/>
                <w:lang w:val="sq-AL"/>
              </w:rPr>
              <w:t>Pikët e notës</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b/>
                <w:bCs/>
                <w:w w:val="78"/>
                <w:sz w:val="24"/>
                <w:szCs w:val="24"/>
                <w:lang w:val="sq-AL"/>
              </w:rPr>
              <w:t>Shkronja</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i/>
                <w:sz w:val="24"/>
                <w:szCs w:val="24"/>
              </w:rPr>
            </w:pPr>
            <w:r w:rsidRPr="008E68D4">
              <w:rPr>
                <w:rFonts w:ascii="Times New Roman" w:hAnsi="Times New Roman" w:cs="Times New Roman"/>
                <w:i/>
                <w:sz w:val="24"/>
                <w:szCs w:val="24"/>
                <w:lang w:val="sq-AL"/>
              </w:rPr>
              <w:t>91% - 100%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sz w:val="24"/>
                <w:szCs w:val="24"/>
                <w:lang w:val="sq-AL"/>
              </w:rPr>
              <w:t>Shkëlqyeshëm</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10.0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A</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ind w:left="5"/>
              <w:rPr>
                <w:rFonts w:ascii="Times New Roman" w:hAnsi="Times New Roman" w:cs="Times New Roman"/>
                <w:i/>
                <w:sz w:val="24"/>
                <w:szCs w:val="24"/>
              </w:rPr>
            </w:pPr>
            <w:r w:rsidRPr="008E68D4">
              <w:rPr>
                <w:rFonts w:ascii="Times New Roman" w:hAnsi="Times New Roman" w:cs="Times New Roman"/>
                <w:i/>
                <w:sz w:val="24"/>
                <w:szCs w:val="24"/>
                <w:lang w:val="sq-AL"/>
              </w:rPr>
              <w:t>81% - 90%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sz w:val="24"/>
                <w:szCs w:val="24"/>
                <w:lang w:val="sq-AL"/>
              </w:rPr>
              <w:t>Shumë mirë</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9.0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B</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i/>
                <w:sz w:val="24"/>
                <w:szCs w:val="24"/>
              </w:rPr>
            </w:pPr>
            <w:r w:rsidRPr="008E68D4">
              <w:rPr>
                <w:rFonts w:ascii="Times New Roman" w:hAnsi="Times New Roman" w:cs="Times New Roman"/>
                <w:i/>
                <w:sz w:val="24"/>
                <w:szCs w:val="24"/>
                <w:lang w:val="sq-AL"/>
              </w:rPr>
              <w:t>71% - 80%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sz w:val="24"/>
                <w:szCs w:val="24"/>
                <w:lang w:val="sq-AL"/>
              </w:rPr>
              <w:t>Mirë</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8.0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C</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i/>
                <w:sz w:val="24"/>
                <w:szCs w:val="24"/>
              </w:rPr>
            </w:pPr>
            <w:r w:rsidRPr="008E68D4">
              <w:rPr>
                <w:rFonts w:ascii="Times New Roman" w:hAnsi="Times New Roman" w:cs="Times New Roman"/>
                <w:i/>
                <w:sz w:val="24"/>
                <w:szCs w:val="24"/>
                <w:lang w:val="sq-AL"/>
              </w:rPr>
              <w:t>61% - 70%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sz w:val="24"/>
                <w:szCs w:val="24"/>
              </w:rPr>
              <w:t>Kënaqshëm</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lang w:val="sq-AL"/>
              </w:rPr>
              <w:t>7.0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i/>
                <w:sz w:val="24"/>
                <w:szCs w:val="24"/>
              </w:rPr>
            </w:pPr>
            <w:r w:rsidRPr="008E68D4">
              <w:rPr>
                <w:rFonts w:ascii="Times New Roman" w:hAnsi="Times New Roman" w:cs="Times New Roman"/>
                <w:i/>
                <w:sz w:val="24"/>
                <w:szCs w:val="24"/>
              </w:rPr>
              <w:t>D</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i/>
                <w:iCs/>
                <w:color w:val="FF0000"/>
                <w:sz w:val="24"/>
                <w:szCs w:val="24"/>
                <w:lang w:val="sq-AL"/>
              </w:rPr>
              <w:t>51</w:t>
            </w:r>
            <w:r w:rsidRPr="008E68D4">
              <w:rPr>
                <w:rFonts w:ascii="Times New Roman" w:hAnsi="Times New Roman" w:cs="Times New Roman"/>
                <w:i/>
                <w:iCs/>
                <w:sz w:val="24"/>
                <w:szCs w:val="24"/>
                <w:lang w:val="sq-AL"/>
              </w:rPr>
              <w:t>% - 60%</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sz w:val="24"/>
                <w:szCs w:val="24"/>
                <w:lang w:val="sq-AL"/>
              </w:rPr>
              <w:t>Mjafton</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sz w:val="24"/>
                <w:szCs w:val="24"/>
                <w:lang w:val="sq-AL"/>
              </w:rPr>
              <w:t>6.0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sz w:val="24"/>
                <w:szCs w:val="24"/>
                <w:lang w:val="sq-AL"/>
              </w:rPr>
              <w:t>E</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ind w:left="5"/>
              <w:rPr>
                <w:rFonts w:ascii="Times New Roman" w:hAnsi="Times New Roman" w:cs="Times New Roman"/>
                <w:sz w:val="24"/>
                <w:szCs w:val="24"/>
              </w:rPr>
            </w:pPr>
            <w:r w:rsidRPr="008E68D4">
              <w:rPr>
                <w:rFonts w:ascii="Times New Roman" w:hAnsi="Times New Roman" w:cs="Times New Roman"/>
                <w:i/>
                <w:iCs/>
                <w:color w:val="7F7F7F"/>
                <w:sz w:val="24"/>
                <w:szCs w:val="24"/>
                <w:lang w:val="sq-AL"/>
              </w:rPr>
              <w:t>35% -</w:t>
            </w:r>
            <w:r w:rsidRPr="008E68D4">
              <w:rPr>
                <w:rStyle w:val="apple-converted-space"/>
                <w:rFonts w:ascii="Times New Roman" w:hAnsi="Times New Roman" w:cs="Times New Roman"/>
                <w:i/>
                <w:iCs/>
                <w:color w:val="7F7F7F"/>
                <w:sz w:val="24"/>
                <w:szCs w:val="24"/>
                <w:lang w:val="sq-AL"/>
              </w:rPr>
              <w:t> </w:t>
            </w:r>
            <w:r w:rsidRPr="008E68D4">
              <w:rPr>
                <w:rFonts w:ascii="Times New Roman" w:hAnsi="Times New Roman" w:cs="Times New Roman"/>
                <w:i/>
                <w:iCs/>
                <w:color w:val="FF0000"/>
                <w:sz w:val="24"/>
                <w:szCs w:val="24"/>
                <w:lang w:val="sq-AL"/>
              </w:rPr>
              <w:t>50%</w:t>
            </w:r>
            <w:r w:rsidRPr="008E68D4">
              <w:rPr>
                <w:rStyle w:val="apple-converted-space"/>
                <w:rFonts w:ascii="Times New Roman" w:hAnsi="Times New Roman" w:cs="Times New Roman"/>
                <w:i/>
                <w:iCs/>
                <w:color w:val="7F7F7F"/>
                <w:sz w:val="24"/>
                <w:szCs w:val="24"/>
                <w:lang w:val="sq-AL"/>
              </w:rPr>
              <w:t> </w:t>
            </w:r>
            <w:r w:rsidRPr="008E68D4">
              <w:rPr>
                <w:rFonts w:ascii="Times New Roman" w:hAnsi="Times New Roman" w:cs="Times New Roman"/>
                <w:i/>
                <w:iCs/>
                <w:color w:val="7F7F7F"/>
                <w:sz w:val="24"/>
                <w:szCs w:val="24"/>
                <w:lang w:val="sq-AL"/>
              </w:rPr>
              <w:t>e më poshtë</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color w:val="7F7F7F"/>
                <w:sz w:val="24"/>
                <w:szCs w:val="24"/>
              </w:rPr>
              <w:t>Dobët</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color w:val="7F7F7F"/>
                <w:sz w:val="24"/>
                <w:szCs w:val="24"/>
                <w:lang w:val="sq-AL"/>
              </w:rPr>
              <w:t>5.0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color w:val="7F7F7F"/>
                <w:sz w:val="24"/>
                <w:szCs w:val="24"/>
                <w:lang w:val="sq-AL"/>
              </w:rPr>
              <w:t>FX</w:t>
            </w:r>
          </w:p>
        </w:tc>
      </w:tr>
      <w:tr w:rsidR="008E68D4" w:rsidRPr="008E68D4" w:rsidTr="006A4609">
        <w:trPr>
          <w:trHeight w:hRule="exact" w:val="230"/>
        </w:trPr>
        <w:tc>
          <w:tcPr>
            <w:tcW w:w="1966"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i/>
                <w:iCs/>
                <w:color w:val="7F7F7F"/>
                <w:sz w:val="24"/>
                <w:szCs w:val="24"/>
              </w:rPr>
              <w:t>35% e me pak</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rPr>
                <w:rFonts w:ascii="Times New Roman" w:hAnsi="Times New Roman" w:cs="Times New Roman"/>
                <w:sz w:val="24"/>
                <w:szCs w:val="24"/>
              </w:rPr>
            </w:pPr>
            <w:r w:rsidRPr="008E68D4">
              <w:rPr>
                <w:rFonts w:ascii="Times New Roman" w:hAnsi="Times New Roman" w:cs="Times New Roman"/>
                <w:color w:val="7F7F7F"/>
                <w:sz w:val="24"/>
                <w:szCs w:val="24"/>
                <w:lang w:val="sq-AL"/>
              </w:rPr>
              <w:t>Tejet Dobët (IN)</w:t>
            </w:r>
          </w:p>
        </w:tc>
        <w:tc>
          <w:tcPr>
            <w:tcW w:w="753"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color w:val="7F7F7F"/>
                <w:sz w:val="24"/>
                <w:szCs w:val="24"/>
                <w:lang w:val="sq-AL"/>
              </w:rPr>
              <w:t>4.0</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8E68D4" w:rsidRPr="008E68D4" w:rsidRDefault="008E68D4" w:rsidP="006A4609">
            <w:pPr>
              <w:shd w:val="clear" w:color="auto" w:fill="FFFFFF"/>
              <w:jc w:val="center"/>
              <w:rPr>
                <w:rFonts w:ascii="Times New Roman" w:hAnsi="Times New Roman" w:cs="Times New Roman"/>
                <w:sz w:val="24"/>
                <w:szCs w:val="24"/>
              </w:rPr>
            </w:pPr>
            <w:r w:rsidRPr="008E68D4">
              <w:rPr>
                <w:rFonts w:ascii="Times New Roman" w:hAnsi="Times New Roman" w:cs="Times New Roman"/>
                <w:i/>
                <w:iCs/>
                <w:color w:val="7F7F7F"/>
                <w:sz w:val="24"/>
                <w:szCs w:val="24"/>
              </w:rPr>
              <w:t>F</w:t>
            </w:r>
          </w:p>
        </w:tc>
      </w:tr>
    </w:tbl>
    <w:p w:rsidR="008E68D4" w:rsidRPr="008E68D4" w:rsidRDefault="008E68D4" w:rsidP="008E68D4">
      <w:pPr>
        <w:pStyle w:val="NoSpacing"/>
      </w:pPr>
    </w:p>
    <w:p w:rsidR="008E68D4" w:rsidRPr="008E68D4" w:rsidRDefault="008E68D4" w:rsidP="008E68D4">
      <w:pPr>
        <w:pStyle w:val="NoSpacing"/>
        <w:jc w:val="center"/>
        <w:rPr>
          <w:rFonts w:ascii="Times New Roman" w:hAnsi="Times New Roman"/>
          <w:b/>
          <w:sz w:val="24"/>
        </w:rPr>
      </w:pPr>
      <w:r w:rsidRPr="008E68D4">
        <w:rPr>
          <w:rFonts w:ascii="Times New Roman" w:hAnsi="Times New Roman"/>
          <w:b/>
          <w:sz w:val="24"/>
        </w:rPr>
        <w:t>Neni 12</w:t>
      </w:r>
    </w:p>
    <w:p w:rsidR="008E68D4" w:rsidRPr="008E68D4" w:rsidRDefault="008E68D4" w:rsidP="008E68D4">
      <w:pPr>
        <w:pStyle w:val="NoSpacing"/>
        <w:jc w:val="center"/>
        <w:rPr>
          <w:rFonts w:ascii="Times New Roman" w:hAnsi="Times New Roman"/>
          <w:b/>
          <w:sz w:val="24"/>
        </w:rPr>
      </w:pPr>
      <w:r w:rsidRPr="008E68D4">
        <w:rPr>
          <w:rFonts w:ascii="Times New Roman" w:hAnsi="Times New Roman"/>
          <w:b/>
          <w:sz w:val="24"/>
        </w:rPr>
        <w:t>Afati i provimeve</w:t>
      </w:r>
    </w:p>
    <w:p w:rsidR="008E68D4" w:rsidRPr="008E68D4" w:rsidRDefault="008E68D4" w:rsidP="008E68D4">
      <w:pPr>
        <w:pStyle w:val="NoSpacing"/>
        <w:rPr>
          <w:rFonts w:ascii="Times New Roman" w:hAnsi="Times New Roman"/>
          <w:sz w:val="24"/>
        </w:rPr>
      </w:pPr>
      <w:r w:rsidRPr="008E68D4">
        <w:rPr>
          <w:rFonts w:ascii="Times New Roman" w:hAnsi="Times New Roman"/>
          <w:sz w:val="24"/>
        </w:rPr>
        <w:t xml:space="preserve">Kolegji Globus organizon tri afate të rregullta (R) dhe </w:t>
      </w:r>
      <w:proofErr w:type="gramStart"/>
      <w:r w:rsidRPr="008E68D4">
        <w:rPr>
          <w:rFonts w:ascii="Times New Roman" w:hAnsi="Times New Roman"/>
          <w:sz w:val="24"/>
        </w:rPr>
        <w:t>dy</w:t>
      </w:r>
      <w:proofErr w:type="gramEnd"/>
      <w:r w:rsidRPr="008E68D4">
        <w:rPr>
          <w:rFonts w:ascii="Times New Roman" w:hAnsi="Times New Roman"/>
          <w:sz w:val="24"/>
        </w:rPr>
        <w:t xml:space="preserve"> afate kompensuese (K).</w:t>
      </w:r>
    </w:p>
    <w:p w:rsidR="008E68D4" w:rsidRPr="008E68D4" w:rsidRDefault="008E68D4" w:rsidP="008E68D4">
      <w:pPr>
        <w:spacing w:line="264"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8E68D4" w:rsidRPr="008E68D4" w:rsidTr="006A4609">
        <w:trPr>
          <w:trHeight w:val="282"/>
        </w:trPr>
        <w:tc>
          <w:tcPr>
            <w:tcW w:w="3220" w:type="dxa"/>
            <w:tcBorders>
              <w:top w:val="single" w:sz="8" w:space="0" w:color="auto"/>
              <w:left w:val="single" w:sz="8" w:space="0" w:color="auto"/>
              <w:bottom w:val="single" w:sz="8" w:space="0" w:color="auto"/>
              <w:right w:val="single" w:sz="8" w:space="0" w:color="auto"/>
            </w:tcBorders>
            <w:shd w:val="clear" w:color="auto" w:fill="D9D9D9"/>
            <w:vAlign w:val="bottom"/>
          </w:tcPr>
          <w:p w:rsidR="008E68D4" w:rsidRPr="008E68D4" w:rsidRDefault="008E68D4" w:rsidP="006A4609">
            <w:pPr>
              <w:spacing w:line="0" w:lineRule="atLeas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Afati</w:t>
            </w:r>
          </w:p>
        </w:tc>
        <w:tc>
          <w:tcPr>
            <w:tcW w:w="3200" w:type="dxa"/>
            <w:tcBorders>
              <w:top w:val="single" w:sz="8" w:space="0" w:color="auto"/>
              <w:bottom w:val="single" w:sz="8" w:space="0" w:color="auto"/>
              <w:right w:val="single" w:sz="8" w:space="0" w:color="auto"/>
            </w:tcBorders>
            <w:shd w:val="clear" w:color="auto" w:fill="D9D9D9"/>
            <w:vAlign w:val="bottom"/>
          </w:tcPr>
          <w:p w:rsidR="008E68D4" w:rsidRPr="008E68D4" w:rsidRDefault="008E68D4" w:rsidP="006A4609">
            <w:pPr>
              <w:spacing w:line="0" w:lineRule="atLeas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Tipi</w:t>
            </w:r>
          </w:p>
        </w:tc>
        <w:tc>
          <w:tcPr>
            <w:tcW w:w="3180" w:type="dxa"/>
            <w:tcBorders>
              <w:top w:val="single" w:sz="8" w:space="0" w:color="auto"/>
              <w:bottom w:val="single" w:sz="8" w:space="0" w:color="auto"/>
              <w:right w:val="single" w:sz="8" w:space="0" w:color="auto"/>
            </w:tcBorders>
            <w:shd w:val="clear" w:color="auto" w:fill="D9D9D9"/>
            <w:vAlign w:val="bottom"/>
          </w:tcPr>
          <w:p w:rsidR="008E68D4" w:rsidRPr="008E68D4" w:rsidRDefault="008E68D4" w:rsidP="006A4609">
            <w:pPr>
              <w:spacing w:line="0" w:lineRule="atLeas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Semestri</w:t>
            </w:r>
          </w:p>
        </w:tc>
      </w:tr>
      <w:tr w:rsidR="008E68D4" w:rsidRPr="008E68D4" w:rsidTr="006A4609">
        <w:trPr>
          <w:trHeight w:val="266"/>
        </w:trPr>
        <w:tc>
          <w:tcPr>
            <w:tcW w:w="3220" w:type="dxa"/>
            <w:tcBorders>
              <w:left w:val="single" w:sz="8" w:space="0" w:color="auto"/>
              <w:bottom w:val="single" w:sz="8" w:space="0" w:color="auto"/>
              <w:right w:val="single" w:sz="8" w:space="0" w:color="auto"/>
            </w:tcBorders>
            <w:shd w:val="clear" w:color="auto" w:fill="auto"/>
            <w:vAlign w:val="bottom"/>
          </w:tcPr>
          <w:p w:rsidR="008E68D4" w:rsidRPr="008E68D4" w:rsidRDefault="008E68D4" w:rsidP="006A4609">
            <w:pPr>
              <w:spacing w:line="264" w:lineRule="exac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Janar</w:t>
            </w:r>
          </w:p>
        </w:tc>
        <w:tc>
          <w:tcPr>
            <w:tcW w:w="320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R</w:t>
            </w:r>
          </w:p>
        </w:tc>
        <w:tc>
          <w:tcPr>
            <w:tcW w:w="318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1,3,5</w:t>
            </w:r>
          </w:p>
        </w:tc>
      </w:tr>
      <w:tr w:rsidR="008E68D4" w:rsidRPr="008E68D4" w:rsidTr="006A4609">
        <w:trPr>
          <w:trHeight w:val="266"/>
        </w:trPr>
        <w:tc>
          <w:tcPr>
            <w:tcW w:w="3220" w:type="dxa"/>
            <w:tcBorders>
              <w:left w:val="single" w:sz="8" w:space="0" w:color="auto"/>
              <w:bottom w:val="single" w:sz="8" w:space="0" w:color="auto"/>
              <w:right w:val="single" w:sz="8" w:space="0" w:color="auto"/>
            </w:tcBorders>
            <w:shd w:val="clear" w:color="auto" w:fill="auto"/>
            <w:vAlign w:val="bottom"/>
          </w:tcPr>
          <w:p w:rsidR="008E68D4" w:rsidRPr="008E68D4" w:rsidRDefault="008E68D4" w:rsidP="006A4609">
            <w:pPr>
              <w:spacing w:line="264" w:lineRule="exac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Prill</w:t>
            </w:r>
          </w:p>
        </w:tc>
        <w:tc>
          <w:tcPr>
            <w:tcW w:w="320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w:t>
            </w:r>
          </w:p>
        </w:tc>
        <w:tc>
          <w:tcPr>
            <w:tcW w:w="318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1, 3, 5 max 2</w:t>
            </w:r>
          </w:p>
        </w:tc>
      </w:tr>
      <w:tr w:rsidR="008E68D4" w:rsidRPr="008E68D4" w:rsidTr="006A4609">
        <w:trPr>
          <w:trHeight w:val="266"/>
        </w:trPr>
        <w:tc>
          <w:tcPr>
            <w:tcW w:w="3220" w:type="dxa"/>
            <w:tcBorders>
              <w:left w:val="single" w:sz="8" w:space="0" w:color="auto"/>
              <w:bottom w:val="single" w:sz="8" w:space="0" w:color="auto"/>
              <w:right w:val="single" w:sz="8" w:space="0" w:color="auto"/>
            </w:tcBorders>
            <w:shd w:val="clear" w:color="auto" w:fill="auto"/>
            <w:vAlign w:val="bottom"/>
          </w:tcPr>
          <w:p w:rsidR="008E68D4" w:rsidRPr="008E68D4" w:rsidRDefault="008E68D4" w:rsidP="006A4609">
            <w:pPr>
              <w:spacing w:line="264" w:lineRule="exac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Qershor</w:t>
            </w:r>
          </w:p>
        </w:tc>
        <w:tc>
          <w:tcPr>
            <w:tcW w:w="320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R</w:t>
            </w:r>
          </w:p>
        </w:tc>
        <w:tc>
          <w:tcPr>
            <w:tcW w:w="318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2,4,6</w:t>
            </w:r>
          </w:p>
        </w:tc>
      </w:tr>
      <w:tr w:rsidR="008E68D4" w:rsidRPr="008E68D4" w:rsidTr="006A4609">
        <w:trPr>
          <w:trHeight w:val="268"/>
        </w:trPr>
        <w:tc>
          <w:tcPr>
            <w:tcW w:w="3220" w:type="dxa"/>
            <w:tcBorders>
              <w:left w:val="single" w:sz="8" w:space="0" w:color="auto"/>
              <w:bottom w:val="single" w:sz="8" w:space="0" w:color="auto"/>
              <w:right w:val="single" w:sz="8" w:space="0" w:color="auto"/>
            </w:tcBorders>
            <w:shd w:val="clear" w:color="auto" w:fill="auto"/>
            <w:vAlign w:val="bottom"/>
          </w:tcPr>
          <w:p w:rsidR="008E68D4" w:rsidRPr="008E68D4" w:rsidRDefault="008E68D4" w:rsidP="006A4609">
            <w:pPr>
              <w:spacing w:line="264" w:lineRule="exac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Gusht</w:t>
            </w:r>
          </w:p>
        </w:tc>
        <w:tc>
          <w:tcPr>
            <w:tcW w:w="320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w:t>
            </w:r>
          </w:p>
        </w:tc>
        <w:tc>
          <w:tcPr>
            <w:tcW w:w="318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2, 4, 6 max 2</w:t>
            </w:r>
          </w:p>
        </w:tc>
      </w:tr>
      <w:tr w:rsidR="008E68D4" w:rsidRPr="008E68D4" w:rsidTr="006A4609">
        <w:trPr>
          <w:trHeight w:val="266"/>
        </w:trPr>
        <w:tc>
          <w:tcPr>
            <w:tcW w:w="3220" w:type="dxa"/>
            <w:tcBorders>
              <w:left w:val="single" w:sz="8" w:space="0" w:color="auto"/>
              <w:bottom w:val="single" w:sz="8" w:space="0" w:color="auto"/>
              <w:right w:val="single" w:sz="8" w:space="0" w:color="auto"/>
            </w:tcBorders>
            <w:shd w:val="clear" w:color="auto" w:fill="auto"/>
            <w:vAlign w:val="bottom"/>
          </w:tcPr>
          <w:p w:rsidR="008E68D4" w:rsidRPr="008E68D4" w:rsidRDefault="008E68D4" w:rsidP="006A4609">
            <w:pPr>
              <w:spacing w:line="264" w:lineRule="exact"/>
              <w:ind w:left="1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Shtator</w:t>
            </w:r>
          </w:p>
        </w:tc>
        <w:tc>
          <w:tcPr>
            <w:tcW w:w="320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10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R</w:t>
            </w:r>
          </w:p>
        </w:tc>
        <w:tc>
          <w:tcPr>
            <w:tcW w:w="3180" w:type="dxa"/>
            <w:tcBorders>
              <w:bottom w:val="single" w:sz="8" w:space="0" w:color="auto"/>
              <w:right w:val="single" w:sz="8" w:space="0" w:color="auto"/>
            </w:tcBorders>
            <w:shd w:val="clear" w:color="auto" w:fill="auto"/>
            <w:vAlign w:val="bottom"/>
          </w:tcPr>
          <w:p w:rsidR="008E68D4" w:rsidRPr="008E68D4" w:rsidRDefault="008E68D4" w:rsidP="006A4609">
            <w:pPr>
              <w:spacing w:line="264" w:lineRule="exact"/>
              <w:ind w:left="8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1,2,3,4,5,6</w:t>
            </w:r>
          </w:p>
        </w:tc>
      </w:tr>
    </w:tbl>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pStyle w:val="NoSpacing"/>
        <w:jc w:val="center"/>
        <w:rPr>
          <w:rFonts w:ascii="Times New Roman" w:hAnsi="Times New Roman"/>
          <w:b/>
          <w:sz w:val="24"/>
        </w:rPr>
      </w:pPr>
      <w:r w:rsidRPr="008E68D4">
        <w:rPr>
          <w:rFonts w:ascii="Times New Roman" w:hAnsi="Times New Roman"/>
          <w:b/>
          <w:sz w:val="24"/>
        </w:rPr>
        <w:t>Neni 13</w:t>
      </w:r>
    </w:p>
    <w:p w:rsidR="008E68D4" w:rsidRPr="008E68D4" w:rsidRDefault="008E68D4" w:rsidP="008E68D4">
      <w:pPr>
        <w:pStyle w:val="NoSpacing"/>
        <w:jc w:val="center"/>
        <w:rPr>
          <w:rFonts w:ascii="Times New Roman" w:hAnsi="Times New Roman"/>
          <w:b/>
          <w:sz w:val="24"/>
        </w:rPr>
      </w:pPr>
      <w:r w:rsidRPr="008E68D4">
        <w:rPr>
          <w:rFonts w:ascii="Times New Roman" w:hAnsi="Times New Roman"/>
          <w:b/>
          <w:sz w:val="24"/>
        </w:rPr>
        <w:t>Përsëritja e lëndës</w:t>
      </w:r>
    </w:p>
    <w:p w:rsidR="008E68D4" w:rsidRPr="008E68D4" w:rsidRDefault="008E68D4" w:rsidP="008E68D4">
      <w:pPr>
        <w:pStyle w:val="NoSpacing"/>
        <w:rPr>
          <w:rFonts w:ascii="Times New Roman" w:hAnsi="Times New Roman"/>
          <w:sz w:val="24"/>
        </w:rPr>
      </w:pPr>
      <w:r w:rsidRPr="008E68D4">
        <w:rPr>
          <w:rFonts w:ascii="Times New Roman" w:hAnsi="Times New Roman"/>
          <w:sz w:val="24"/>
        </w:rPr>
        <w:lastRenderedPageBreak/>
        <w:t>Studenti obligohet të kalojë lëndën me sukses pas tri (3) nënshtrimeve në provim. Nëse studenti nuk i nënshtrohet provimit në lëndën e caktuar në afatin e dhënë, atëherë i llogaritet që ka shpenzuar afatin e rregullt ose kompensues të ofruar. Nëse pas tri afateve të provimit studenti nuk kalon lëndën, atëherë ai obligohet të dëgjojë sërish lëndën në vitin vijues akademik. Pagesa e vitit akademik përsëritës do të jetë në proporcion me provimet e mbetura.</w:t>
      </w:r>
    </w:p>
    <w:p w:rsidR="008E68D4" w:rsidRDefault="008E68D4" w:rsidP="008E68D4">
      <w:pPr>
        <w:pStyle w:val="NoSpacing"/>
        <w:rPr>
          <w:rFonts w:ascii="Times New Roman" w:hAnsi="Times New Roman"/>
          <w:sz w:val="24"/>
        </w:rPr>
      </w:pPr>
    </w:p>
    <w:p w:rsidR="008E68D4" w:rsidRPr="008E68D4" w:rsidRDefault="008E68D4" w:rsidP="008E68D4">
      <w:pPr>
        <w:pStyle w:val="NoSpacing"/>
        <w:rPr>
          <w:rFonts w:ascii="Times New Roman" w:hAnsi="Times New Roman"/>
          <w:b/>
          <w:sz w:val="24"/>
        </w:rPr>
      </w:pPr>
      <w:r w:rsidRPr="008E68D4">
        <w:rPr>
          <w:rFonts w:ascii="Times New Roman" w:hAnsi="Times New Roman"/>
          <w:b/>
          <w:sz w:val="24"/>
        </w:rPr>
        <w:t>Neni 14</w:t>
      </w:r>
    </w:p>
    <w:p w:rsidR="008E68D4" w:rsidRPr="008E68D4" w:rsidRDefault="008E68D4" w:rsidP="008E68D4">
      <w:pPr>
        <w:pStyle w:val="NoSpacing"/>
        <w:rPr>
          <w:rFonts w:ascii="Times New Roman" w:hAnsi="Times New Roman"/>
          <w:b/>
          <w:sz w:val="24"/>
        </w:rPr>
      </w:pPr>
      <w:r w:rsidRPr="008E68D4">
        <w:rPr>
          <w:rFonts w:ascii="Times New Roman" w:hAnsi="Times New Roman"/>
          <w:b/>
          <w:sz w:val="24"/>
        </w:rPr>
        <w:t>Kushti akademik</w:t>
      </w:r>
    </w:p>
    <w:p w:rsidR="008E68D4" w:rsidRPr="008E68D4" w:rsidRDefault="008E68D4" w:rsidP="008E68D4">
      <w:pPr>
        <w:pStyle w:val="NoSpacing"/>
        <w:rPr>
          <w:rFonts w:ascii="Times New Roman" w:hAnsi="Times New Roman"/>
          <w:sz w:val="24"/>
        </w:rPr>
      </w:pPr>
      <w:r w:rsidRPr="008E68D4">
        <w:rPr>
          <w:rFonts w:ascii="Times New Roman" w:hAnsi="Times New Roman"/>
          <w:sz w:val="24"/>
        </w:rPr>
        <w:t>Sipas vendimit të Këshillit Akademik 247-02/2/2016, kushti akademik aplikohet si vijon:</w:t>
      </w:r>
    </w:p>
    <w:p w:rsidR="008E68D4" w:rsidRPr="008E68D4" w:rsidRDefault="008E68D4" w:rsidP="008E68D4">
      <w:pPr>
        <w:pStyle w:val="NoSpacing"/>
        <w:rPr>
          <w:rFonts w:ascii="Times New Roman" w:hAnsi="Times New Roman"/>
          <w:sz w:val="24"/>
        </w:rPr>
      </w:pPr>
    </w:p>
    <w:p w:rsidR="008E68D4" w:rsidRPr="008E68D4" w:rsidRDefault="008E68D4" w:rsidP="008E68D4">
      <w:pPr>
        <w:numPr>
          <w:ilvl w:val="1"/>
          <w:numId w:val="7"/>
        </w:numPr>
        <w:spacing w:line="277" w:lineRule="auto"/>
        <w:ind w:left="1080"/>
        <w:jc w:val="left"/>
        <w:rPr>
          <w:rFonts w:ascii="Times New Roman" w:eastAsia="Times New Roman" w:hAnsi="Times New Roman" w:cs="Times New Roman"/>
          <w:sz w:val="24"/>
          <w:szCs w:val="24"/>
        </w:rPr>
      </w:pPr>
      <w:bookmarkStart w:id="5" w:name="page7"/>
      <w:bookmarkEnd w:id="5"/>
      <w:r w:rsidRPr="008E68D4">
        <w:rPr>
          <w:rFonts w:ascii="Times New Roman" w:eastAsia="Times New Roman" w:hAnsi="Times New Roman" w:cs="Times New Roman"/>
          <w:sz w:val="24"/>
          <w:szCs w:val="24"/>
        </w:rPr>
        <w:t>Për të kaluar nga viti i parë në vitin e dytë studentët duhet të kenë përfunduar minimum 4, përkatësisht 5 lëndë/provime.</w:t>
      </w:r>
    </w:p>
    <w:p w:rsidR="008E68D4" w:rsidRPr="008E68D4" w:rsidRDefault="008E68D4" w:rsidP="008E68D4">
      <w:pPr>
        <w:spacing w:line="42" w:lineRule="exact"/>
        <w:rPr>
          <w:rFonts w:ascii="Times New Roman" w:eastAsia="Times New Roman" w:hAnsi="Times New Roman" w:cs="Times New Roman"/>
          <w:sz w:val="24"/>
          <w:szCs w:val="24"/>
        </w:rPr>
      </w:pPr>
    </w:p>
    <w:p w:rsidR="008E68D4" w:rsidRPr="008E68D4" w:rsidRDefault="008E68D4" w:rsidP="008E68D4">
      <w:pPr>
        <w:numPr>
          <w:ilvl w:val="1"/>
          <w:numId w:val="7"/>
        </w:numPr>
        <w:spacing w:line="277" w:lineRule="auto"/>
        <w:ind w:left="108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Për të kaluar nga viti i dytë në vitin e tretë studentët duhet të kenë përfunduar minimum 11, përkatësisht 12 lëndë/provime.</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82"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15</w:t>
      </w:r>
    </w:p>
    <w:p w:rsidR="008E68D4" w:rsidRPr="008E68D4" w:rsidRDefault="008E68D4" w:rsidP="008E68D4">
      <w:pPr>
        <w:spacing w:line="0" w:lineRule="atLeast"/>
        <w:ind w:right="20"/>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Regjistrimi i notave</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239"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Mësimdhënësi i lëndës regjistron notat në formën e vlerësimit në SIMS dhe ato shpallen nëpërmjet sistemit informatik të menaxhmentit SIMS. Afati për dorëzimin e raportit të notave është maksimum 2 javë nga data e mbajtjes së provimit përfundimtar, gjatë kësaj periudhe 2-javore mësimdhënësit obligohen të mbajnë konsultime me studentë. Data e konsultimeve caktohet nga profesorët dhe duhet të caktohet më së voni 2 ditë para afatit për dorëzimin e raportit të notave të cekur më lart. Para mbajtjes së konsultimeve të gjitha notat duhet të vendosen në SIMS në mënyrë që studentët të kenë mundësinë të shohin notën e tyre para konsultimeve. Pas mbajtjes së konsultimeve mësimdhënësit duhet t’u japin afat 2 ditë studentëve për refuzim të notës. Pas kësaj procedure mësimdhënësit e lëndës duhet të shtypin raportin final të vlerësimit, ta nënshkruajnë dhe dorëzojnë në administratë së bashku me kopjet fizike të provimeve dhe të gjitha materialeve tjera të vlerësimit që janë përdorur gjatë semestrit përkatës.</w:t>
      </w:r>
    </w:p>
    <w:p w:rsidR="008E68D4" w:rsidRPr="008E68D4" w:rsidRDefault="008E68D4" w:rsidP="008E68D4">
      <w:pPr>
        <w:spacing w:line="15" w:lineRule="exact"/>
        <w:rPr>
          <w:rFonts w:ascii="Times New Roman" w:eastAsia="Times New Roman" w:hAnsi="Times New Roman" w:cs="Times New Roman"/>
          <w:sz w:val="24"/>
          <w:szCs w:val="24"/>
        </w:rPr>
      </w:pPr>
    </w:p>
    <w:p w:rsidR="008E68D4" w:rsidRPr="008E68D4" w:rsidRDefault="008E68D4" w:rsidP="008E68D4">
      <w:pPr>
        <w:spacing w:line="234"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Konsultimet shfrytëzohen për të udhëzuar studentin dhe për të përmirësuar ndonjë gabim eventual që mund të ketë ndodhur gjatë vlerësimit.</w:t>
      </w:r>
    </w:p>
    <w:p w:rsidR="008E68D4" w:rsidRPr="008E68D4" w:rsidRDefault="008E68D4" w:rsidP="008E68D4">
      <w:pPr>
        <w:spacing w:line="282"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16</w:t>
      </w: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Kontestimi dhe refuzimi i notës</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237"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Studentët kanë të drejtë të shfaqin pakënaqësitë e tyre mbi vlerësimin e marrë nga mësimdhënësi përkatës, duke bërë një ankesë për të kontestuar notën e cila i drejtohet Komisionit të ankesave në afat prej tri (3) ditësh pas komunikimit të rezultateve. Procedura e ankesës dhe shqyrtimit dhe zgjidhjes së ankesave është dhënë në Aneksin 2 ndërsa fomulari i ankesës në Aneksin 3.</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8"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Studenti ka të drejtë refuzimi të notës në lëndë 1 herë dhe gjatë studimeve i lejohen në total </w:t>
      </w:r>
      <w:proofErr w:type="gramStart"/>
      <w:r w:rsidRPr="008E68D4">
        <w:rPr>
          <w:rFonts w:ascii="Times New Roman" w:eastAsia="Times New Roman" w:hAnsi="Times New Roman" w:cs="Times New Roman"/>
          <w:sz w:val="24"/>
          <w:szCs w:val="24"/>
        </w:rPr>
        <w:t>4</w:t>
      </w:r>
      <w:proofErr w:type="gramEnd"/>
      <w:r w:rsidRPr="008E68D4">
        <w:rPr>
          <w:rFonts w:ascii="Times New Roman" w:eastAsia="Times New Roman" w:hAnsi="Times New Roman" w:cs="Times New Roman"/>
          <w:sz w:val="24"/>
          <w:szCs w:val="24"/>
        </w:rPr>
        <w:t xml:space="preserve"> refuzime. Refuzimi i notës bëhet më së voni </w:t>
      </w:r>
      <w:proofErr w:type="gramStart"/>
      <w:r w:rsidRPr="008E68D4">
        <w:rPr>
          <w:rFonts w:ascii="Times New Roman" w:eastAsia="Times New Roman" w:hAnsi="Times New Roman" w:cs="Times New Roman"/>
          <w:sz w:val="24"/>
          <w:szCs w:val="24"/>
        </w:rPr>
        <w:t>2 ditë</w:t>
      </w:r>
      <w:proofErr w:type="gramEnd"/>
      <w:r w:rsidRPr="008E68D4">
        <w:rPr>
          <w:rFonts w:ascii="Times New Roman" w:eastAsia="Times New Roman" w:hAnsi="Times New Roman" w:cs="Times New Roman"/>
          <w:sz w:val="24"/>
          <w:szCs w:val="24"/>
        </w:rPr>
        <w:t xml:space="preserve"> pas shpalljes së rezultateve në SIM. Studentët refuzojnë notën përmes email-it </w:t>
      </w:r>
      <w:proofErr w:type="gramStart"/>
      <w:r w:rsidRPr="008E68D4">
        <w:rPr>
          <w:rFonts w:ascii="Times New Roman" w:eastAsia="Times New Roman" w:hAnsi="Times New Roman" w:cs="Times New Roman"/>
          <w:sz w:val="24"/>
          <w:szCs w:val="24"/>
        </w:rPr>
        <w:t>te</w:t>
      </w:r>
      <w:proofErr w:type="gramEnd"/>
      <w:r w:rsidRPr="008E68D4">
        <w:rPr>
          <w:rFonts w:ascii="Times New Roman" w:eastAsia="Times New Roman" w:hAnsi="Times New Roman" w:cs="Times New Roman"/>
          <w:sz w:val="24"/>
          <w:szCs w:val="24"/>
        </w:rPr>
        <w:t xml:space="preserve"> ligjëruesi përkatës ose gjatë konsultimeve. E drejta për të refuzuar </w:t>
      </w:r>
      <w:r w:rsidRPr="008E68D4">
        <w:rPr>
          <w:rFonts w:ascii="Times New Roman" w:eastAsia="Times New Roman" w:hAnsi="Times New Roman" w:cs="Times New Roman"/>
          <w:sz w:val="24"/>
          <w:szCs w:val="24"/>
        </w:rPr>
        <w:lastRenderedPageBreak/>
        <w:t>notën dhe llojet e vlerësimeve të cilat mund të refuzohen rregullohen me ‘syllabuse’ përkatëse. Pas refuzimit të notës studentët mund të hyjnë në provimet e afateve kompensuese duke i ruajtur rezultatet e arritura në teste dhe provime të ndërmjetme, pjesëmarrje, detyra apo forma të tjera të vlerësimit të parapara me ‘syllabuset’ e lëndëve, ndërkaq vlera e vlerësimit do të jetë e njëjtë me vlerën e paraparë në ‘syllabus’.</w:t>
      </w:r>
    </w:p>
    <w:p w:rsidR="008E68D4" w:rsidRPr="008E68D4" w:rsidRDefault="008E68D4" w:rsidP="008E68D4">
      <w:pPr>
        <w:spacing w:line="288"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17</w:t>
      </w: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Transferimi i studentëve</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234"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Studentët që dëshirojnë të transferohen nga universitetet e tjera vendore apo ndërkombëtare duhet të parashtrojnë kërkesë për transferim, e cila shqyrtohet nga Zyra e pranimit. Studentët duhet të</w:t>
      </w:r>
      <w:bookmarkStart w:id="6" w:name="page8"/>
      <w:bookmarkEnd w:id="6"/>
      <w:r>
        <w:rPr>
          <w:rFonts w:ascii="Times New Roman" w:eastAsia="Times New Roman" w:hAnsi="Times New Roman" w:cs="Times New Roman"/>
          <w:sz w:val="24"/>
          <w:szCs w:val="24"/>
        </w:rPr>
        <w:t xml:space="preserve"> </w:t>
      </w:r>
      <w:r w:rsidRPr="008E68D4">
        <w:rPr>
          <w:rFonts w:ascii="Times New Roman" w:eastAsia="Times New Roman" w:hAnsi="Times New Roman" w:cs="Times New Roman"/>
          <w:sz w:val="24"/>
          <w:szCs w:val="24"/>
        </w:rPr>
        <w:t xml:space="preserve">posedojnë transkriptin e notave, programin mësimor, ‘syllabusin’ e lëndës nga një universitet i licencuar. Udhëheqësi i departamentit, pas pranimit të kërkesës nga zyra e bën krahasimin dhe pranimin e lëndëve sipas programi në Globus dhe lëshon vendimin e transferit i cili përmban tabelën e programit, lëndët e pranuara dhe udhëzimin për lëndët e mbetura. Pas aprovimit të transferit kompletohet dosja e studentit. Studentët duhet të kenë përfunduar të paktën </w:t>
      </w:r>
      <w:proofErr w:type="gramStart"/>
      <w:r w:rsidRPr="008E68D4">
        <w:rPr>
          <w:rFonts w:ascii="Times New Roman" w:eastAsia="Times New Roman" w:hAnsi="Times New Roman" w:cs="Times New Roman"/>
          <w:sz w:val="24"/>
          <w:szCs w:val="24"/>
        </w:rPr>
        <w:t>1</w:t>
      </w:r>
      <w:proofErr w:type="gramEnd"/>
      <w:r w:rsidRPr="008E68D4">
        <w:rPr>
          <w:rFonts w:ascii="Times New Roman" w:eastAsia="Times New Roman" w:hAnsi="Times New Roman" w:cs="Times New Roman"/>
          <w:sz w:val="24"/>
          <w:szCs w:val="24"/>
        </w:rPr>
        <w:t xml:space="preserve"> semestër në institucionin paraprak dhe nuk mund të transferohen në semestrin e fundit të studimeve.</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18</w:t>
      </w: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Obligimet financiare</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237"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Është përgjegjësi e studentëve që obligimet e parapara financiare t’i përmbushin </w:t>
      </w:r>
      <w:proofErr w:type="gramStart"/>
      <w:r w:rsidRPr="008E68D4">
        <w:rPr>
          <w:rFonts w:ascii="Times New Roman" w:eastAsia="Times New Roman" w:hAnsi="Times New Roman" w:cs="Times New Roman"/>
          <w:sz w:val="24"/>
          <w:szCs w:val="24"/>
        </w:rPr>
        <w:t>brenda</w:t>
      </w:r>
      <w:proofErr w:type="gramEnd"/>
      <w:r w:rsidRPr="008E68D4">
        <w:rPr>
          <w:rFonts w:ascii="Times New Roman" w:eastAsia="Times New Roman" w:hAnsi="Times New Roman" w:cs="Times New Roman"/>
          <w:sz w:val="24"/>
          <w:szCs w:val="24"/>
        </w:rPr>
        <w:t xml:space="preserve"> afateve të caktuara në kontratën e tyre studentore. Nëse studenti dështon, nuk respekton obligimet e veta financiare ndaj Kolegjit Globus të parapara në kontratën studentore, atëherë Kolegji Globus ka të drejtë që të marrë masa ndaj këtyre studentëve.</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4" w:lineRule="auto"/>
        <w:ind w:right="106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Masat që Kolegji Globus mund t’i marrë për çdo student që është në shkelje të kontratës studentore, janë si në vijim:</w:t>
      </w:r>
    </w:p>
    <w:p w:rsidR="008E68D4" w:rsidRPr="008E68D4" w:rsidRDefault="008E68D4" w:rsidP="008E68D4">
      <w:pPr>
        <w:numPr>
          <w:ilvl w:val="0"/>
          <w:numId w:val="6"/>
        </w:numPr>
        <w:spacing w:line="232" w:lineRule="auto"/>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Ndalimi i pjesëmarrjes së studentëve në ligjërata,</w:t>
      </w:r>
    </w:p>
    <w:p w:rsidR="008E68D4" w:rsidRPr="008E68D4" w:rsidRDefault="008E68D4" w:rsidP="008E68D4">
      <w:pPr>
        <w:spacing w:line="27" w:lineRule="exact"/>
        <w:rPr>
          <w:rFonts w:ascii="Times New Roman" w:eastAsia="Times New Roman" w:hAnsi="Times New Roman" w:cs="Times New Roman"/>
          <w:sz w:val="24"/>
          <w:szCs w:val="24"/>
        </w:rPr>
      </w:pPr>
    </w:p>
    <w:p w:rsidR="008E68D4" w:rsidRPr="008E68D4" w:rsidRDefault="008E68D4" w:rsidP="008E68D4">
      <w:pPr>
        <w:numPr>
          <w:ilvl w:val="0"/>
          <w:numId w:val="6"/>
        </w:numPr>
        <w:spacing w:line="230" w:lineRule="auto"/>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Ndalimi i studentëve për t’iu nënshtruar afateve të provimit,</w:t>
      </w:r>
    </w:p>
    <w:p w:rsidR="008E68D4" w:rsidRPr="008E68D4" w:rsidRDefault="008E68D4" w:rsidP="008E68D4">
      <w:pPr>
        <w:spacing w:line="29" w:lineRule="exact"/>
        <w:rPr>
          <w:rFonts w:ascii="Times New Roman" w:eastAsia="Times New Roman" w:hAnsi="Times New Roman" w:cs="Times New Roman"/>
          <w:sz w:val="24"/>
          <w:szCs w:val="24"/>
        </w:rPr>
      </w:pPr>
    </w:p>
    <w:p w:rsidR="008E68D4" w:rsidRPr="008E68D4" w:rsidRDefault="008E68D4" w:rsidP="008E68D4">
      <w:pPr>
        <w:numPr>
          <w:ilvl w:val="1"/>
          <w:numId w:val="6"/>
        </w:numPr>
        <w:spacing w:line="234" w:lineRule="auto"/>
        <w:ind w:right="22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Kolegji Globus ka të drejtë të NDËRPRESË kontratën e studentit, me ç’rast përjashtohet studenti nga Kolegji Globus.</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386"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19</w:t>
      </w:r>
    </w:p>
    <w:p w:rsidR="008E68D4" w:rsidRPr="008E68D4" w:rsidRDefault="008E68D4" w:rsidP="008E68D4">
      <w:pPr>
        <w:spacing w:line="0" w:lineRule="atLeast"/>
        <w:ind w:right="20"/>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Pauzimi dhe tërheqja nga studimet</w:t>
      </w:r>
    </w:p>
    <w:p w:rsidR="008E68D4" w:rsidRPr="008E68D4" w:rsidRDefault="008E68D4" w:rsidP="008E68D4">
      <w:pPr>
        <w:spacing w:line="284" w:lineRule="exact"/>
        <w:rPr>
          <w:rFonts w:ascii="Times New Roman" w:eastAsia="Times New Roman" w:hAnsi="Times New Roman" w:cs="Times New Roman"/>
          <w:sz w:val="24"/>
          <w:szCs w:val="24"/>
        </w:rPr>
      </w:pPr>
    </w:p>
    <w:p w:rsidR="008E68D4" w:rsidRPr="008E68D4" w:rsidRDefault="008E68D4" w:rsidP="008E68D4">
      <w:pPr>
        <w:spacing w:line="234"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Studenti mund t’i pauzojë studimet në çdo kohë të vitit, për një afat </w:t>
      </w:r>
      <w:proofErr w:type="gramStart"/>
      <w:r w:rsidRPr="008E68D4">
        <w:rPr>
          <w:rFonts w:ascii="Times New Roman" w:eastAsia="Times New Roman" w:hAnsi="Times New Roman" w:cs="Times New Roman"/>
          <w:sz w:val="24"/>
          <w:szCs w:val="24"/>
        </w:rPr>
        <w:t>jo</w:t>
      </w:r>
      <w:proofErr w:type="gramEnd"/>
      <w:r w:rsidRPr="008E68D4">
        <w:rPr>
          <w:rFonts w:ascii="Times New Roman" w:eastAsia="Times New Roman" w:hAnsi="Times New Roman" w:cs="Times New Roman"/>
          <w:sz w:val="24"/>
          <w:szCs w:val="24"/>
        </w:rPr>
        <w:t xml:space="preserve"> më tepër se një vit dhe vetëm për këto raste:</w:t>
      </w:r>
    </w:p>
    <w:p w:rsidR="008E68D4" w:rsidRPr="008E68D4" w:rsidRDefault="008E68D4" w:rsidP="008E68D4">
      <w:pPr>
        <w:spacing w:line="279" w:lineRule="exact"/>
        <w:rPr>
          <w:rFonts w:ascii="Times New Roman" w:eastAsia="Times New Roman" w:hAnsi="Times New Roman" w:cs="Times New Roman"/>
          <w:sz w:val="24"/>
          <w:szCs w:val="24"/>
        </w:rPr>
      </w:pPr>
    </w:p>
    <w:p w:rsidR="008E68D4" w:rsidRPr="008E68D4" w:rsidRDefault="008E68D4" w:rsidP="008E68D4">
      <w:pPr>
        <w:numPr>
          <w:ilvl w:val="1"/>
          <w:numId w:val="5"/>
        </w:numPr>
        <w:spacing w:line="234" w:lineRule="auto"/>
        <w:ind w:left="108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kur sëmuret për periudha të gjata, të dokumentuara me raport nga mjeku, ku ceken qartë diagnoza e rekomandimi;</w:t>
      </w:r>
    </w:p>
    <w:p w:rsidR="008E68D4" w:rsidRPr="008E68D4" w:rsidRDefault="008E68D4" w:rsidP="008E68D4">
      <w:pPr>
        <w:spacing w:line="30" w:lineRule="exact"/>
        <w:rPr>
          <w:rFonts w:ascii="Times New Roman" w:eastAsia="Times New Roman" w:hAnsi="Times New Roman" w:cs="Times New Roman"/>
          <w:sz w:val="24"/>
          <w:szCs w:val="24"/>
        </w:rPr>
      </w:pPr>
    </w:p>
    <w:p w:rsidR="008E68D4" w:rsidRPr="008E68D4" w:rsidRDefault="008E68D4" w:rsidP="008E68D4">
      <w:pPr>
        <w:numPr>
          <w:ilvl w:val="1"/>
          <w:numId w:val="5"/>
        </w:numPr>
        <w:spacing w:line="246" w:lineRule="auto"/>
        <w:ind w:left="1080" w:right="30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kur</w:t>
      </w:r>
      <w:proofErr w:type="gramEnd"/>
      <w:r w:rsidRPr="008E68D4">
        <w:rPr>
          <w:rFonts w:ascii="Times New Roman" w:eastAsia="Times New Roman" w:hAnsi="Times New Roman" w:cs="Times New Roman"/>
          <w:sz w:val="24"/>
          <w:szCs w:val="24"/>
        </w:rPr>
        <w:t xml:space="preserve"> mbetet kryefamiljar, në raste fatkeqësish, të dokumentuara nga zyrat e pushtetit lokal; kur punësohet dhe emigron jashtë vendit, i justifikuar me dokumentet përkatëse.</w:t>
      </w:r>
    </w:p>
    <w:p w:rsidR="008E68D4" w:rsidRPr="008E68D4" w:rsidRDefault="008E68D4" w:rsidP="008E68D4">
      <w:pPr>
        <w:spacing w:line="309" w:lineRule="exact"/>
        <w:rPr>
          <w:rFonts w:ascii="Times New Roman" w:eastAsia="Times New Roman" w:hAnsi="Times New Roman" w:cs="Times New Roman"/>
          <w:sz w:val="24"/>
          <w:szCs w:val="24"/>
        </w:rPr>
      </w:pPr>
    </w:p>
    <w:p w:rsidR="008E68D4" w:rsidRPr="008E68D4" w:rsidRDefault="008E68D4" w:rsidP="008E68D4">
      <w:pPr>
        <w:spacing w:line="237"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Pauzimi i studimeve për një vit bëhet me miratimin e organeve përkatëse dhe në bazë të propozimit të departamentit. Studenti paraqet kërkesën për leje në administratë së bashku me dokumentet mbështetëse. Pauzimi i studimeve është i rregullt kur miratohet kërkesa nga administrata. </w:t>
      </w:r>
      <w:r w:rsidRPr="008E68D4">
        <w:rPr>
          <w:rFonts w:ascii="Times New Roman" w:eastAsia="Times New Roman" w:hAnsi="Times New Roman" w:cs="Times New Roman"/>
          <w:sz w:val="24"/>
          <w:szCs w:val="24"/>
        </w:rPr>
        <w:lastRenderedPageBreak/>
        <w:t>Në të kundërtën, studenti mban vetë përgjegjësi për pasojat e mundshme bazuar në kontratën e studimeve.</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7"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Pauzimi i studimeve me miratimin e administratës quhet i justifikuar dhe nuk llogaritet në vitet e përsëritura. Çdo ndërprerje e pamiratuar e studimeve është e barasvlershme me mosparaqitjen në procesin mësimor dhe viti llogaritet në përsëritje. Rikthimi i studentit, pas ndërprerjes së justifikuar të studimeve, bëhet më së voni 2 ditë para fillimit të çdo semestri.</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0" w:lineRule="atLeast"/>
        <w:ind w:left="9500"/>
        <w:rPr>
          <w:rFonts w:ascii="Times New Roman" w:eastAsia="Verdana" w:hAnsi="Times New Roman" w:cs="Times New Roman"/>
          <w:sz w:val="24"/>
          <w:szCs w:val="24"/>
        </w:rPr>
        <w:sectPr w:rsidR="008E68D4" w:rsidRPr="008E68D4">
          <w:footerReference w:type="default" r:id="rId9"/>
          <w:pgSz w:w="12240" w:h="15840"/>
          <w:pgMar w:top="1440" w:right="1160" w:bottom="193" w:left="1440" w:header="0" w:footer="0" w:gutter="0"/>
          <w:cols w:space="0" w:equalWidth="0">
            <w:col w:w="9640"/>
          </w:cols>
          <w:docGrid w:linePitch="360"/>
        </w:sectPr>
      </w:pPr>
    </w:p>
    <w:p w:rsidR="008E68D4" w:rsidRPr="008E68D4" w:rsidRDefault="008E68D4" w:rsidP="008E68D4">
      <w:pPr>
        <w:spacing w:line="0" w:lineRule="atLeast"/>
        <w:jc w:val="center"/>
        <w:rPr>
          <w:rFonts w:ascii="Times New Roman" w:eastAsia="Times New Roman" w:hAnsi="Times New Roman" w:cs="Times New Roman"/>
          <w:b/>
          <w:sz w:val="24"/>
          <w:szCs w:val="24"/>
        </w:rPr>
      </w:pPr>
      <w:bookmarkStart w:id="7" w:name="page9"/>
      <w:bookmarkEnd w:id="7"/>
      <w:r w:rsidRPr="008E68D4">
        <w:rPr>
          <w:rFonts w:ascii="Times New Roman" w:eastAsia="Times New Roman" w:hAnsi="Times New Roman" w:cs="Times New Roman"/>
          <w:b/>
          <w:sz w:val="24"/>
          <w:szCs w:val="24"/>
        </w:rPr>
        <w:lastRenderedPageBreak/>
        <w:t>Neni 20</w:t>
      </w: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Plagjiatura</w:t>
      </w:r>
    </w:p>
    <w:p w:rsidR="008E68D4" w:rsidRPr="008E68D4" w:rsidRDefault="008E68D4" w:rsidP="008E68D4">
      <w:pPr>
        <w:spacing w:line="236"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Plagjiatura është term që definohet në shumicën e fjalorëve dhe referencave bibliotekarë si paraqitjen nga ana e një personi të ideve, punës kreative apo fjalëve të një personi tjetër si të tij pa e bërë të njohur atë. (Pears &amp; Shields, 2005)</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4"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Sipas përvojave shkencore dhe akademike plagjiatura përveç veprimeve të tjera përfshin më së shpeshti edhe veprimet në vijim:</w:t>
      </w:r>
    </w:p>
    <w:p w:rsidR="008E68D4" w:rsidRPr="008E68D4" w:rsidRDefault="008E68D4" w:rsidP="008E68D4">
      <w:pPr>
        <w:spacing w:line="14" w:lineRule="exact"/>
        <w:rPr>
          <w:rFonts w:ascii="Times New Roman" w:eastAsia="Times New Roman" w:hAnsi="Times New Roman" w:cs="Times New Roman"/>
          <w:sz w:val="24"/>
          <w:szCs w:val="24"/>
        </w:rPr>
      </w:pPr>
    </w:p>
    <w:p w:rsidR="008E68D4" w:rsidRPr="008E68D4" w:rsidRDefault="008E68D4" w:rsidP="008E68D4">
      <w:pPr>
        <w:numPr>
          <w:ilvl w:val="0"/>
          <w:numId w:val="1"/>
        </w:numPr>
        <w:tabs>
          <w:tab w:val="left" w:pos="720"/>
        </w:tabs>
        <w:spacing w:line="234" w:lineRule="auto"/>
        <w:ind w:left="7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Parafrazimin e informacionit nga një burim, pa e bërë të ditur origjinën e burimit dhe pa referencuar atë.</w:t>
      </w:r>
    </w:p>
    <w:p w:rsidR="008E68D4" w:rsidRPr="008E68D4" w:rsidRDefault="008E68D4" w:rsidP="008E68D4">
      <w:pPr>
        <w:spacing w:line="13" w:lineRule="exact"/>
        <w:rPr>
          <w:rFonts w:ascii="Times New Roman" w:eastAsia="Times New Roman" w:hAnsi="Times New Roman" w:cs="Times New Roman"/>
          <w:sz w:val="24"/>
          <w:szCs w:val="24"/>
        </w:rPr>
      </w:pPr>
    </w:p>
    <w:p w:rsidR="008E68D4" w:rsidRPr="008E68D4" w:rsidRDefault="008E68D4" w:rsidP="008E68D4">
      <w:pPr>
        <w:numPr>
          <w:ilvl w:val="0"/>
          <w:numId w:val="1"/>
        </w:numPr>
        <w:tabs>
          <w:tab w:val="left" w:pos="720"/>
        </w:tabs>
        <w:spacing w:line="234" w:lineRule="auto"/>
        <w:ind w:left="7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Kopjimin dhe vënien e informacionit, grafikës apo ndonjë tjetër lloj të medies pa bërë të ditur burimin.</w:t>
      </w:r>
    </w:p>
    <w:p w:rsidR="008E68D4" w:rsidRPr="008E68D4" w:rsidRDefault="008E68D4" w:rsidP="008E68D4">
      <w:pPr>
        <w:spacing w:line="14" w:lineRule="exact"/>
        <w:rPr>
          <w:rFonts w:ascii="Times New Roman" w:eastAsia="Times New Roman" w:hAnsi="Times New Roman" w:cs="Times New Roman"/>
          <w:sz w:val="24"/>
          <w:szCs w:val="24"/>
        </w:rPr>
      </w:pPr>
    </w:p>
    <w:p w:rsidR="008E68D4" w:rsidRPr="008E68D4" w:rsidRDefault="008E68D4" w:rsidP="008E68D4">
      <w:pPr>
        <w:numPr>
          <w:ilvl w:val="0"/>
          <w:numId w:val="1"/>
        </w:numPr>
        <w:tabs>
          <w:tab w:val="left" w:pos="720"/>
        </w:tabs>
        <w:spacing w:line="234" w:lineRule="auto"/>
        <w:ind w:left="720" w:right="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Përdorimin e punimeve të dikujt tjetër apo blerjen e punimeve apo hulumtimeve të cilat vetë nuk i kanë bërë.</w:t>
      </w:r>
    </w:p>
    <w:p w:rsidR="008E68D4" w:rsidRPr="008E68D4" w:rsidRDefault="008E68D4" w:rsidP="008E68D4">
      <w:pPr>
        <w:spacing w:line="1" w:lineRule="exact"/>
        <w:rPr>
          <w:rFonts w:ascii="Times New Roman" w:eastAsia="Times New Roman" w:hAnsi="Times New Roman" w:cs="Times New Roman"/>
          <w:sz w:val="24"/>
          <w:szCs w:val="24"/>
        </w:rPr>
      </w:pPr>
    </w:p>
    <w:p w:rsidR="008E68D4" w:rsidRPr="008E68D4" w:rsidRDefault="008E68D4" w:rsidP="008E68D4">
      <w:pPr>
        <w:numPr>
          <w:ilvl w:val="0"/>
          <w:numId w:val="1"/>
        </w:numPr>
        <w:tabs>
          <w:tab w:val="left" w:pos="720"/>
        </w:tabs>
        <w:spacing w:line="0" w:lineRule="atLeast"/>
        <w:ind w:left="7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Mosvënien e thonjëzave kur citohet pjesë e një informacioni të cilin e kanë marrë plotësisht.</w:t>
      </w:r>
    </w:p>
    <w:p w:rsidR="008E68D4" w:rsidRPr="008E68D4" w:rsidRDefault="008E68D4" w:rsidP="008E68D4">
      <w:pPr>
        <w:spacing w:line="288" w:lineRule="exact"/>
        <w:rPr>
          <w:rFonts w:ascii="Times New Roman" w:eastAsia="Times New Roman" w:hAnsi="Times New Roman" w:cs="Times New Roman"/>
          <w:sz w:val="24"/>
          <w:szCs w:val="24"/>
        </w:rPr>
      </w:pPr>
    </w:p>
    <w:p w:rsidR="008E68D4" w:rsidRPr="008E68D4" w:rsidRDefault="008E68D4" w:rsidP="008E68D4">
      <w:pPr>
        <w:spacing w:line="236"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Për të evituar plagjiaturën studentët duhet të konsultohen me profesorët për çfarëdo paqartësie para se të dorëzojnë punimin. Studentët, po ashtu, udhëzohen që t’i ndjekin udhëzimet zyrtare nga Kolegji Globus në lidhje me referencimin dhe udhëzimet e profesorëve për punimet e tyre.</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4"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Plagjiatura konsiderohet kopjimi në çdo gjë që notohet </w:t>
      </w:r>
      <w:proofErr w:type="gramStart"/>
      <w:r w:rsidRPr="008E68D4">
        <w:rPr>
          <w:rFonts w:ascii="Times New Roman" w:eastAsia="Times New Roman" w:hAnsi="Times New Roman" w:cs="Times New Roman"/>
          <w:sz w:val="24"/>
          <w:szCs w:val="24"/>
        </w:rPr>
        <w:t>brenda</w:t>
      </w:r>
      <w:proofErr w:type="gramEnd"/>
      <w:r w:rsidRPr="008E68D4">
        <w:rPr>
          <w:rFonts w:ascii="Times New Roman" w:eastAsia="Times New Roman" w:hAnsi="Times New Roman" w:cs="Times New Roman"/>
          <w:sz w:val="24"/>
          <w:szCs w:val="24"/>
        </w:rPr>
        <w:t xml:space="preserve"> Kolegjit. Plagjiatura trajtohet në kuadër të programit dhe dënohet sipas procedurave në vijim:</w:t>
      </w:r>
    </w:p>
    <w:p w:rsidR="008E68D4" w:rsidRPr="008E68D4" w:rsidRDefault="008E68D4" w:rsidP="008E68D4">
      <w:pPr>
        <w:spacing w:line="3" w:lineRule="exact"/>
        <w:rPr>
          <w:rFonts w:ascii="Times New Roman" w:eastAsia="Times New Roman" w:hAnsi="Times New Roman" w:cs="Times New Roman"/>
          <w:sz w:val="24"/>
          <w:szCs w:val="24"/>
        </w:rPr>
      </w:pPr>
    </w:p>
    <w:p w:rsidR="008E68D4" w:rsidRPr="008E68D4" w:rsidRDefault="008E68D4" w:rsidP="008E68D4">
      <w:pPr>
        <w:numPr>
          <w:ilvl w:val="1"/>
          <w:numId w:val="4"/>
        </w:numPr>
        <w:spacing w:line="234" w:lineRule="auto"/>
        <w:ind w:left="72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studenti/ja</w:t>
      </w:r>
      <w:proofErr w:type="gramEnd"/>
      <w:r w:rsidRPr="008E68D4">
        <w:rPr>
          <w:rFonts w:ascii="Times New Roman" w:eastAsia="Times New Roman" w:hAnsi="Times New Roman" w:cs="Times New Roman"/>
          <w:sz w:val="24"/>
          <w:szCs w:val="24"/>
        </w:rPr>
        <w:t xml:space="preserve"> për të cilën profesori konstaton që ka bërë plagjiaturë e njofton udhëheqësin e departamentit dhe aty konsiderohet nëse dërgohet në Komisionin disiplinor.</w:t>
      </w:r>
    </w:p>
    <w:p w:rsidR="008E68D4" w:rsidRPr="008E68D4" w:rsidRDefault="008E68D4" w:rsidP="008E68D4">
      <w:pPr>
        <w:spacing w:line="31" w:lineRule="exact"/>
        <w:rPr>
          <w:rFonts w:ascii="Times New Roman" w:eastAsia="Times New Roman" w:hAnsi="Times New Roman" w:cs="Times New Roman"/>
          <w:sz w:val="24"/>
          <w:szCs w:val="24"/>
        </w:rPr>
      </w:pPr>
    </w:p>
    <w:p w:rsidR="008E68D4" w:rsidRPr="008E68D4" w:rsidRDefault="008E68D4" w:rsidP="008E68D4">
      <w:pPr>
        <w:numPr>
          <w:ilvl w:val="1"/>
          <w:numId w:val="4"/>
        </w:numPr>
        <w:spacing w:line="236" w:lineRule="auto"/>
        <w:ind w:left="72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nëse</w:t>
      </w:r>
      <w:proofErr w:type="gramEnd"/>
      <w:r w:rsidRPr="008E68D4">
        <w:rPr>
          <w:rFonts w:ascii="Times New Roman" w:eastAsia="Times New Roman" w:hAnsi="Times New Roman" w:cs="Times New Roman"/>
          <w:sz w:val="24"/>
          <w:szCs w:val="24"/>
        </w:rPr>
        <w:t xml:space="preserve"> studenti/ja përsërit për herë të dytë plagjiaturën, profesori e njofton Komisionin disiplinor dhe komisioni ka të drejtë, ta pezullojë me humbje të afateve ose me përsëritje të lëndës.</w:t>
      </w:r>
    </w:p>
    <w:p w:rsidR="008E68D4" w:rsidRPr="008E68D4" w:rsidRDefault="008E68D4" w:rsidP="008E68D4">
      <w:pPr>
        <w:spacing w:line="30" w:lineRule="exact"/>
        <w:rPr>
          <w:rFonts w:ascii="Times New Roman" w:eastAsia="Times New Roman" w:hAnsi="Times New Roman" w:cs="Times New Roman"/>
          <w:sz w:val="24"/>
          <w:szCs w:val="24"/>
        </w:rPr>
      </w:pPr>
    </w:p>
    <w:p w:rsidR="008E68D4" w:rsidRPr="008E68D4" w:rsidRDefault="008E68D4" w:rsidP="008E68D4">
      <w:pPr>
        <w:numPr>
          <w:ilvl w:val="1"/>
          <w:numId w:val="4"/>
        </w:numPr>
        <w:spacing w:line="234" w:lineRule="auto"/>
        <w:ind w:left="72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kur</w:t>
      </w:r>
      <w:proofErr w:type="gramEnd"/>
      <w:r w:rsidRPr="008E68D4">
        <w:rPr>
          <w:rFonts w:ascii="Times New Roman" w:eastAsia="Times New Roman" w:hAnsi="Times New Roman" w:cs="Times New Roman"/>
          <w:sz w:val="24"/>
          <w:szCs w:val="24"/>
        </w:rPr>
        <w:t xml:space="preserve"> studenti/ja përsërit për herën e tretë plagjiaturën, Komisionin disiplinor rezervon të drejtën nga përjashtimi i programit.</w:t>
      </w:r>
    </w:p>
    <w:p w:rsidR="008E68D4" w:rsidRPr="008E68D4" w:rsidRDefault="008E68D4" w:rsidP="008E68D4">
      <w:pPr>
        <w:spacing w:line="29" w:lineRule="exact"/>
        <w:rPr>
          <w:rFonts w:ascii="Times New Roman" w:eastAsia="Times New Roman" w:hAnsi="Times New Roman" w:cs="Times New Roman"/>
          <w:sz w:val="24"/>
          <w:szCs w:val="24"/>
        </w:rPr>
      </w:pPr>
    </w:p>
    <w:p w:rsidR="008E68D4" w:rsidRPr="008E68D4" w:rsidRDefault="008E68D4" w:rsidP="008E68D4">
      <w:pPr>
        <w:spacing w:line="0" w:lineRule="atLeas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Procedura për trajtimin e rasteve të plagjiaturës është dhënë në Aneksin 4.</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357"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21</w:t>
      </w:r>
    </w:p>
    <w:p w:rsidR="008E68D4" w:rsidRPr="008E68D4" w:rsidRDefault="008E68D4" w:rsidP="008E68D4">
      <w:pPr>
        <w:spacing w:line="0" w:lineRule="atLeast"/>
        <w:ind w:right="20"/>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Mashtrimi</w:t>
      </w:r>
    </w:p>
    <w:p w:rsidR="008E68D4" w:rsidRPr="008E68D4" w:rsidRDefault="008E68D4" w:rsidP="008E68D4">
      <w:pPr>
        <w:spacing w:line="283" w:lineRule="exact"/>
        <w:rPr>
          <w:rFonts w:ascii="Times New Roman" w:eastAsia="Times New Roman" w:hAnsi="Times New Roman" w:cs="Times New Roman"/>
          <w:sz w:val="24"/>
          <w:szCs w:val="24"/>
        </w:rPr>
      </w:pPr>
    </w:p>
    <w:p w:rsidR="008E68D4" w:rsidRPr="008E68D4" w:rsidRDefault="008E68D4" w:rsidP="008E68D4">
      <w:pPr>
        <w:spacing w:line="234"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Mashtrim konsiderohet nëse studenti kopjon gjatë testit apo provimit. Mashtrimi mund të bëhet në disa mënyra:</w:t>
      </w:r>
    </w:p>
    <w:p w:rsidR="008E68D4" w:rsidRPr="008E68D4" w:rsidRDefault="008E68D4" w:rsidP="008E68D4">
      <w:pPr>
        <w:spacing w:line="278" w:lineRule="exact"/>
        <w:rPr>
          <w:rFonts w:ascii="Times New Roman" w:eastAsia="Times New Roman" w:hAnsi="Times New Roman" w:cs="Times New Roman"/>
          <w:sz w:val="24"/>
          <w:szCs w:val="24"/>
        </w:rPr>
      </w:pPr>
    </w:p>
    <w:p w:rsidR="008E68D4" w:rsidRPr="008E68D4" w:rsidRDefault="008E68D4" w:rsidP="008E68D4">
      <w:pPr>
        <w:numPr>
          <w:ilvl w:val="0"/>
          <w:numId w:val="2"/>
        </w:numPr>
        <w:tabs>
          <w:tab w:val="left" w:pos="720"/>
        </w:tabs>
        <w:spacing w:line="0" w:lineRule="atLeast"/>
        <w:ind w:left="7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Kopjimi nga letra, libri, mjetet elektronike (nëse nuk janë lejuar me rregullat e provimit)</w:t>
      </w:r>
    </w:p>
    <w:p w:rsidR="008E68D4" w:rsidRPr="008E68D4" w:rsidRDefault="008E68D4" w:rsidP="008E68D4">
      <w:pPr>
        <w:numPr>
          <w:ilvl w:val="0"/>
          <w:numId w:val="2"/>
        </w:numPr>
        <w:tabs>
          <w:tab w:val="left" w:pos="720"/>
        </w:tabs>
        <w:spacing w:line="0" w:lineRule="atLeast"/>
        <w:ind w:left="720" w:hanging="360"/>
        <w:jc w:val="lef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Marrja e rezultateve përmes komunikimit verbal nga kolegu/kolegia</w:t>
      </w:r>
    </w:p>
    <w:p w:rsidR="008E68D4" w:rsidRPr="008E68D4" w:rsidRDefault="008E68D4" w:rsidP="008E68D4">
      <w:pPr>
        <w:spacing w:line="288" w:lineRule="exact"/>
        <w:rPr>
          <w:rFonts w:ascii="Times New Roman" w:eastAsia="Times New Roman" w:hAnsi="Times New Roman" w:cs="Times New Roman"/>
          <w:sz w:val="24"/>
          <w:szCs w:val="24"/>
        </w:rPr>
      </w:pPr>
    </w:p>
    <w:p w:rsidR="008E68D4" w:rsidRPr="008E68D4" w:rsidRDefault="008E68D4" w:rsidP="008E68D4">
      <w:pPr>
        <w:spacing w:line="234"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Nëse profesori konstaton se studenti/ja ka kopjuar, e nënshkruan provimin e tij dhe paraqet sjelljen në vendin e vërejtjeve në listën e provimit.</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212" w:lineRule="exact"/>
        <w:rPr>
          <w:rFonts w:ascii="Times New Roman" w:eastAsia="Times New Roman" w:hAnsi="Times New Roman" w:cs="Times New Roman"/>
          <w:sz w:val="24"/>
          <w:szCs w:val="24"/>
        </w:rPr>
      </w:pPr>
    </w:p>
    <w:p w:rsidR="008E68D4" w:rsidRPr="008E68D4" w:rsidRDefault="008E68D4" w:rsidP="008E68D4">
      <w:pPr>
        <w:spacing w:line="0" w:lineRule="atLeast"/>
        <w:rPr>
          <w:rFonts w:ascii="Times New Roman" w:eastAsia="Verdana" w:hAnsi="Times New Roman" w:cs="Times New Roman"/>
          <w:sz w:val="24"/>
          <w:szCs w:val="24"/>
        </w:rPr>
        <w:sectPr w:rsidR="008E68D4" w:rsidRPr="008E68D4">
          <w:pgSz w:w="12240" w:h="15840"/>
          <w:pgMar w:top="1437" w:right="1160" w:bottom="193" w:left="1440" w:header="0" w:footer="0" w:gutter="0"/>
          <w:cols w:space="0" w:equalWidth="0">
            <w:col w:w="9640"/>
          </w:cols>
          <w:docGrid w:linePitch="360"/>
        </w:sectPr>
      </w:pPr>
    </w:p>
    <w:p w:rsidR="008E68D4" w:rsidRPr="008E68D4" w:rsidRDefault="008E68D4" w:rsidP="008E68D4">
      <w:pPr>
        <w:spacing w:line="5" w:lineRule="exact"/>
        <w:rPr>
          <w:rFonts w:ascii="Times New Roman" w:eastAsia="Times New Roman" w:hAnsi="Times New Roman" w:cs="Times New Roman"/>
          <w:sz w:val="24"/>
          <w:szCs w:val="24"/>
        </w:rPr>
      </w:pPr>
      <w:bookmarkStart w:id="8" w:name="page10"/>
      <w:bookmarkEnd w:id="8"/>
    </w:p>
    <w:p w:rsidR="008E68D4" w:rsidRPr="008E68D4" w:rsidRDefault="008E68D4" w:rsidP="008E68D4">
      <w:pPr>
        <w:spacing w:line="234" w:lineRule="auto"/>
        <w:ind w:right="20"/>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Mashtrimi dënohet nëse konstatohet. Studentëve për të cilët konstatohet që kanë bërë mashtrim herën e parë në kuadër të lëndës përkatëse, u anulohet provimi dhe u vlerësohet me 0 pikë.</w:t>
      </w:r>
    </w:p>
    <w:p w:rsidR="008E68D4" w:rsidRPr="008E68D4" w:rsidRDefault="008E68D4" w:rsidP="008E68D4">
      <w:pPr>
        <w:spacing w:line="290" w:lineRule="exact"/>
        <w:rPr>
          <w:rFonts w:ascii="Times New Roman" w:eastAsia="Times New Roman" w:hAnsi="Times New Roman" w:cs="Times New Roman"/>
          <w:sz w:val="24"/>
          <w:szCs w:val="24"/>
        </w:rPr>
      </w:pPr>
    </w:p>
    <w:p w:rsidR="008E68D4" w:rsidRPr="008E68D4" w:rsidRDefault="008E68D4" w:rsidP="008E68D4">
      <w:pPr>
        <w:spacing w:line="236"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 xml:space="preserve">Mashtrim konsiderohet kur studenti përdor mënyra të ndryshme </w:t>
      </w:r>
      <w:proofErr w:type="gramStart"/>
      <w:r w:rsidRPr="008E68D4">
        <w:rPr>
          <w:rFonts w:ascii="Times New Roman" w:eastAsia="Times New Roman" w:hAnsi="Times New Roman" w:cs="Times New Roman"/>
          <w:sz w:val="24"/>
          <w:szCs w:val="24"/>
        </w:rPr>
        <w:t>jo</w:t>
      </w:r>
      <w:proofErr w:type="gramEnd"/>
      <w:r w:rsidRPr="008E68D4">
        <w:rPr>
          <w:rFonts w:ascii="Times New Roman" w:eastAsia="Times New Roman" w:hAnsi="Times New Roman" w:cs="Times New Roman"/>
          <w:sz w:val="24"/>
          <w:szCs w:val="24"/>
        </w:rPr>
        <w:t xml:space="preserve"> të lejueshme gjatë provimit, testimit, punimeve, prezantimeve. Mashtrim trajtohet në kuadër të programit dhe dënohet nëse konstatohet sipas procedurave në vijim.</w:t>
      </w:r>
    </w:p>
    <w:p w:rsidR="008E68D4" w:rsidRPr="008E68D4" w:rsidRDefault="008E68D4" w:rsidP="008E68D4">
      <w:pPr>
        <w:spacing w:line="3" w:lineRule="exact"/>
        <w:rPr>
          <w:rFonts w:ascii="Times New Roman" w:eastAsia="Times New Roman" w:hAnsi="Times New Roman" w:cs="Times New Roman"/>
          <w:sz w:val="24"/>
          <w:szCs w:val="24"/>
        </w:rPr>
      </w:pPr>
    </w:p>
    <w:p w:rsidR="008E68D4" w:rsidRPr="008E68D4" w:rsidRDefault="008E68D4" w:rsidP="008E68D4">
      <w:pPr>
        <w:numPr>
          <w:ilvl w:val="1"/>
          <w:numId w:val="3"/>
        </w:numPr>
        <w:spacing w:line="234" w:lineRule="auto"/>
        <w:ind w:left="108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studenti/ja</w:t>
      </w:r>
      <w:proofErr w:type="gramEnd"/>
      <w:r w:rsidRPr="008E68D4">
        <w:rPr>
          <w:rFonts w:ascii="Times New Roman" w:eastAsia="Times New Roman" w:hAnsi="Times New Roman" w:cs="Times New Roman"/>
          <w:sz w:val="24"/>
          <w:szCs w:val="24"/>
        </w:rPr>
        <w:t xml:space="preserve"> për të cilën profesori konstaton që ka bërë mashtrim, njoftohet udhëheqësi i departamentit dhe aty vendoset nëse studenti/ja do të dërgohet në Komisionin disiplinor.</w:t>
      </w:r>
    </w:p>
    <w:p w:rsidR="008E68D4" w:rsidRPr="008E68D4" w:rsidRDefault="008E68D4" w:rsidP="008E68D4">
      <w:pPr>
        <w:spacing w:line="30" w:lineRule="exact"/>
        <w:rPr>
          <w:rFonts w:ascii="Times New Roman" w:eastAsia="Times New Roman" w:hAnsi="Times New Roman" w:cs="Times New Roman"/>
          <w:sz w:val="24"/>
          <w:szCs w:val="24"/>
        </w:rPr>
      </w:pPr>
    </w:p>
    <w:p w:rsidR="008E68D4" w:rsidRPr="008E68D4" w:rsidRDefault="008E68D4" w:rsidP="008E68D4">
      <w:pPr>
        <w:numPr>
          <w:ilvl w:val="1"/>
          <w:numId w:val="3"/>
        </w:numPr>
        <w:spacing w:line="236" w:lineRule="auto"/>
        <w:ind w:left="108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nëse</w:t>
      </w:r>
      <w:proofErr w:type="gramEnd"/>
      <w:r w:rsidRPr="008E68D4">
        <w:rPr>
          <w:rFonts w:ascii="Times New Roman" w:eastAsia="Times New Roman" w:hAnsi="Times New Roman" w:cs="Times New Roman"/>
          <w:sz w:val="24"/>
          <w:szCs w:val="24"/>
        </w:rPr>
        <w:t xml:space="preserve"> studenti/ja përsërit për herë të dytë mashtrimin, profesori e njofton Komisionin disiplinor dhe komisioni ka të drejtë, ta pezullojë me humbje të afateve ose me përsëritje të lëndës.</w:t>
      </w:r>
    </w:p>
    <w:p w:rsidR="008E68D4" w:rsidRPr="008E68D4" w:rsidRDefault="008E68D4" w:rsidP="008E68D4">
      <w:pPr>
        <w:spacing w:line="30" w:lineRule="exact"/>
        <w:rPr>
          <w:rFonts w:ascii="Times New Roman" w:eastAsia="Times New Roman" w:hAnsi="Times New Roman" w:cs="Times New Roman"/>
          <w:sz w:val="24"/>
          <w:szCs w:val="24"/>
        </w:rPr>
      </w:pPr>
    </w:p>
    <w:p w:rsidR="008E68D4" w:rsidRPr="008E68D4" w:rsidRDefault="008E68D4" w:rsidP="008E68D4">
      <w:pPr>
        <w:numPr>
          <w:ilvl w:val="1"/>
          <w:numId w:val="3"/>
        </w:numPr>
        <w:spacing w:line="234" w:lineRule="auto"/>
        <w:ind w:left="1080"/>
        <w:jc w:val="left"/>
        <w:rPr>
          <w:rFonts w:ascii="Times New Roman" w:eastAsia="Times New Roman" w:hAnsi="Times New Roman" w:cs="Times New Roman"/>
          <w:sz w:val="24"/>
          <w:szCs w:val="24"/>
        </w:rPr>
      </w:pPr>
      <w:proofErr w:type="gramStart"/>
      <w:r w:rsidRPr="008E68D4">
        <w:rPr>
          <w:rFonts w:ascii="Times New Roman" w:eastAsia="Times New Roman" w:hAnsi="Times New Roman" w:cs="Times New Roman"/>
          <w:sz w:val="24"/>
          <w:szCs w:val="24"/>
        </w:rPr>
        <w:t>kur</w:t>
      </w:r>
      <w:proofErr w:type="gramEnd"/>
      <w:r w:rsidRPr="008E68D4">
        <w:rPr>
          <w:rFonts w:ascii="Times New Roman" w:eastAsia="Times New Roman" w:hAnsi="Times New Roman" w:cs="Times New Roman"/>
          <w:sz w:val="24"/>
          <w:szCs w:val="24"/>
        </w:rPr>
        <w:t xml:space="preserve"> studenti/ja përsërit për herën e tretë mashtrimin, Komisioni disiplinor rezervon të drejtën me përjashtim nga programi.</w:t>
      </w:r>
    </w:p>
    <w:p w:rsidR="008E68D4" w:rsidRPr="008E68D4" w:rsidRDefault="008E68D4" w:rsidP="008E68D4">
      <w:pPr>
        <w:spacing w:line="306" w:lineRule="exact"/>
        <w:rPr>
          <w:rFonts w:ascii="Times New Roman" w:eastAsia="Times New Roman" w:hAnsi="Times New Roman" w:cs="Times New Roman"/>
          <w:sz w:val="24"/>
          <w:szCs w:val="24"/>
        </w:rPr>
      </w:pPr>
    </w:p>
    <w:p w:rsidR="008E68D4" w:rsidRPr="008E68D4" w:rsidRDefault="008E68D4" w:rsidP="008E68D4">
      <w:pPr>
        <w:spacing w:line="0" w:lineRule="atLeas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Procedura për trajtimin e rasteve të plagjiaturës është dhënë në Aneksin 5.</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357"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22</w:t>
      </w: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Tema e diplomës</w:t>
      </w:r>
    </w:p>
    <w:p w:rsidR="008E68D4" w:rsidRPr="008E68D4" w:rsidRDefault="008E68D4" w:rsidP="008E68D4">
      <w:pPr>
        <w:spacing w:line="234" w:lineRule="auto"/>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Në programet ku aplikohet tema e diplomës procedurat e paraqitjes dhe përpilimit të temës së diplomës rregullohen me ‘syllabusin’ e lëndës.</w:t>
      </w:r>
    </w:p>
    <w:p w:rsidR="008E68D4" w:rsidRPr="008E68D4" w:rsidRDefault="008E68D4" w:rsidP="008E68D4">
      <w:pPr>
        <w:spacing w:line="200" w:lineRule="exact"/>
        <w:rPr>
          <w:rFonts w:ascii="Times New Roman" w:eastAsia="Times New Roman" w:hAnsi="Times New Roman" w:cs="Times New Roman"/>
          <w:sz w:val="24"/>
          <w:szCs w:val="24"/>
        </w:rPr>
      </w:pPr>
    </w:p>
    <w:p w:rsidR="008E68D4" w:rsidRPr="008E68D4" w:rsidRDefault="008E68D4" w:rsidP="008E68D4">
      <w:pPr>
        <w:spacing w:line="358" w:lineRule="exact"/>
        <w:rPr>
          <w:rFonts w:ascii="Times New Roman" w:eastAsia="Times New Roman" w:hAnsi="Times New Roman" w:cs="Times New Roman"/>
          <w:sz w:val="24"/>
          <w:szCs w:val="24"/>
        </w:rPr>
      </w:pPr>
    </w:p>
    <w:p w:rsidR="008E68D4" w:rsidRPr="008E68D4" w:rsidRDefault="008E68D4" w:rsidP="008E68D4">
      <w:pPr>
        <w:spacing w:line="0" w:lineRule="atLeast"/>
        <w:jc w:val="center"/>
        <w:rPr>
          <w:rFonts w:ascii="Times New Roman" w:eastAsia="Times New Roman" w:hAnsi="Times New Roman" w:cs="Times New Roman"/>
          <w:b/>
          <w:sz w:val="24"/>
          <w:szCs w:val="24"/>
        </w:rPr>
      </w:pPr>
      <w:r w:rsidRPr="008E68D4">
        <w:rPr>
          <w:rFonts w:ascii="Times New Roman" w:eastAsia="Times New Roman" w:hAnsi="Times New Roman" w:cs="Times New Roman"/>
          <w:b/>
          <w:sz w:val="24"/>
          <w:szCs w:val="24"/>
        </w:rPr>
        <w:t>Neni 23</w:t>
      </w:r>
    </w:p>
    <w:p w:rsidR="008E68D4" w:rsidRDefault="008E68D4" w:rsidP="008E68D4">
      <w:pPr>
        <w:spacing w:line="0" w:lineRule="atLeast"/>
        <w:rPr>
          <w:rFonts w:ascii="Times New Roman" w:eastAsia="Times New Roman" w:hAnsi="Times New Roman" w:cs="Times New Roman"/>
          <w:sz w:val="24"/>
          <w:szCs w:val="24"/>
        </w:rPr>
      </w:pPr>
      <w:r w:rsidRPr="008E68D4">
        <w:rPr>
          <w:rFonts w:ascii="Times New Roman" w:eastAsia="Times New Roman" w:hAnsi="Times New Roman" w:cs="Times New Roman"/>
          <w:sz w:val="24"/>
          <w:szCs w:val="24"/>
        </w:rPr>
        <w:t>Miratuar nga Këshilli Mësimor Shkencor (KMSH), më 15.03.2015.</w:t>
      </w:r>
    </w:p>
    <w:p w:rsidR="008E68D4" w:rsidRDefault="008E68D4" w:rsidP="008E68D4">
      <w:pPr>
        <w:spacing w:line="0" w:lineRule="atLeast"/>
        <w:rPr>
          <w:rFonts w:ascii="Times New Roman" w:eastAsia="Times New Roman" w:hAnsi="Times New Roman" w:cs="Times New Roman"/>
          <w:sz w:val="24"/>
          <w:szCs w:val="24"/>
        </w:rPr>
      </w:pPr>
    </w:p>
    <w:p w:rsidR="008E68D4" w:rsidRDefault="008E68D4" w:rsidP="008E68D4">
      <w:pPr>
        <w:spacing w:line="0" w:lineRule="atLeast"/>
        <w:rPr>
          <w:rFonts w:ascii="Times New Roman" w:eastAsia="Times New Roman" w:hAnsi="Times New Roman" w:cs="Times New Roman"/>
          <w:sz w:val="24"/>
          <w:szCs w:val="24"/>
        </w:rPr>
      </w:pPr>
    </w:p>
    <w:p w:rsidR="008E68D4" w:rsidRDefault="008E68D4" w:rsidP="008E68D4">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Kryetari i </w:t>
      </w:r>
      <w:r w:rsidR="0077091C">
        <w:rPr>
          <w:rFonts w:ascii="Times New Roman" w:eastAsia="Times New Roman" w:hAnsi="Times New Roman" w:cs="Times New Roman"/>
          <w:sz w:val="24"/>
          <w:szCs w:val="24"/>
        </w:rPr>
        <w:t>Këshillit Mësimor Shkencor (KMSH)</w:t>
      </w:r>
    </w:p>
    <w:p w:rsidR="008E68D4" w:rsidRPr="008E68D4" w:rsidRDefault="0077091C" w:rsidP="008E68D4">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Prof.dr.Nazmi MUSTAFA</w:t>
      </w:r>
    </w:p>
    <w:p w:rsidR="008E68D4" w:rsidRPr="008E68D4" w:rsidRDefault="008E68D4">
      <w:pPr>
        <w:rPr>
          <w:rFonts w:ascii="Times New Roman" w:hAnsi="Times New Roman" w:cs="Times New Roman"/>
          <w:sz w:val="24"/>
          <w:szCs w:val="24"/>
        </w:rPr>
      </w:pPr>
    </w:p>
    <w:sectPr w:rsidR="008E68D4" w:rsidRPr="008E6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55" w:rsidRDefault="00005A55" w:rsidP="00B77B44">
      <w:pPr>
        <w:spacing w:line="240" w:lineRule="auto"/>
      </w:pPr>
      <w:r>
        <w:separator/>
      </w:r>
    </w:p>
  </w:endnote>
  <w:endnote w:type="continuationSeparator" w:id="0">
    <w:p w:rsidR="00005A55" w:rsidRDefault="00005A55" w:rsidP="00B77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84576"/>
      <w:docPartObj>
        <w:docPartGallery w:val="Page Numbers (Bottom of Page)"/>
        <w:docPartUnique/>
      </w:docPartObj>
    </w:sdtPr>
    <w:sdtEndPr>
      <w:rPr>
        <w:noProof/>
      </w:rPr>
    </w:sdtEndPr>
    <w:sdtContent>
      <w:p w:rsidR="00B77B44" w:rsidRDefault="00B77B4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B77B44" w:rsidRDefault="00B7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55" w:rsidRDefault="00005A55" w:rsidP="00B77B44">
      <w:pPr>
        <w:spacing w:line="240" w:lineRule="auto"/>
      </w:pPr>
      <w:r>
        <w:separator/>
      </w:r>
    </w:p>
  </w:footnote>
  <w:footnote w:type="continuationSeparator" w:id="0">
    <w:p w:rsidR="00005A55" w:rsidRDefault="00005A55" w:rsidP="00B77B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106071"/>
    <w:multiLevelType w:val="hybridMultilevel"/>
    <w:tmpl w:val="348C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F41BD"/>
    <w:multiLevelType w:val="hybridMultilevel"/>
    <w:tmpl w:val="69A2D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347D"/>
    <w:multiLevelType w:val="hybridMultilevel"/>
    <w:tmpl w:val="A234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5B24"/>
    <w:multiLevelType w:val="hybridMultilevel"/>
    <w:tmpl w:val="6E96F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C2431"/>
    <w:multiLevelType w:val="hybridMultilevel"/>
    <w:tmpl w:val="34C2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E07BC"/>
    <w:multiLevelType w:val="hybridMultilevel"/>
    <w:tmpl w:val="EB78D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153B5"/>
    <w:multiLevelType w:val="hybridMultilevel"/>
    <w:tmpl w:val="3D683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54E8E"/>
    <w:multiLevelType w:val="hybridMultilevel"/>
    <w:tmpl w:val="C280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112BE"/>
    <w:multiLevelType w:val="hybridMultilevel"/>
    <w:tmpl w:val="5E5E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573E"/>
    <w:multiLevelType w:val="hybridMultilevel"/>
    <w:tmpl w:val="72CA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C702F"/>
    <w:multiLevelType w:val="hybridMultilevel"/>
    <w:tmpl w:val="F0AA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0"/>
  </w:num>
  <w:num w:numId="5">
    <w:abstractNumId w:val="3"/>
  </w:num>
  <w:num w:numId="6">
    <w:abstractNumId w:val="4"/>
  </w:num>
  <w:num w:numId="7">
    <w:abstractNumId w:val="6"/>
  </w:num>
  <w:num w:numId="8">
    <w:abstractNumId w:val="2"/>
  </w:num>
  <w:num w:numId="9">
    <w:abstractNumId w:val="9"/>
  </w:num>
  <w:num w:numId="10">
    <w:abstractNumId w:val="8"/>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D4"/>
    <w:rsid w:val="00005A55"/>
    <w:rsid w:val="004F518F"/>
    <w:rsid w:val="0077091C"/>
    <w:rsid w:val="008E68D4"/>
    <w:rsid w:val="00B031E5"/>
    <w:rsid w:val="00B77B44"/>
    <w:rsid w:val="00C46707"/>
    <w:rsid w:val="00D5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BEB4"/>
  <w15:chartTrackingRefBased/>
  <w15:docId w15:val="{AF0A5606-22C2-442E-9243-9A7DF9E7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E5"/>
    <w:pPr>
      <w:spacing w:after="0" w:line="360" w:lineRule="auto"/>
      <w:ind w:firstLine="360"/>
      <w:jc w:val="both"/>
    </w:pPr>
    <w:rPr>
      <w:rFonts w:ascii="Century Gothic" w:hAnsi="Century Gothic"/>
      <w:lang w:bidi="en-US"/>
    </w:rPr>
  </w:style>
  <w:style w:type="paragraph" w:styleId="Heading1">
    <w:name w:val="heading 1"/>
    <w:basedOn w:val="Normal"/>
    <w:next w:val="Normal"/>
    <w:link w:val="Heading1Char"/>
    <w:uiPriority w:val="9"/>
    <w:qFormat/>
    <w:rsid w:val="00B031E5"/>
    <w:pPr>
      <w:pBdr>
        <w:bottom w:val="single" w:sz="12" w:space="1" w:color="C00000"/>
      </w:pBdr>
      <w:spacing w:before="600" w:after="80"/>
      <w:ind w:firstLine="0"/>
      <w:outlineLvl w:val="0"/>
    </w:pPr>
    <w:rPr>
      <w:rFonts w:ascii="Cambria" w:eastAsia="Times New Roman" w:hAnsi="Cambria" w:cs="Times New Roman"/>
      <w:b/>
      <w:bCs/>
      <w:color w:val="C00000"/>
      <w:sz w:val="24"/>
      <w:szCs w:val="24"/>
      <w:lang w:val="x-none" w:eastAsia="x-none" w:bidi="ar-SA"/>
    </w:rPr>
  </w:style>
  <w:style w:type="paragraph" w:styleId="Heading2">
    <w:name w:val="heading 2"/>
    <w:basedOn w:val="Normal"/>
    <w:next w:val="Normal"/>
    <w:link w:val="Heading2Char"/>
    <w:unhideWhenUsed/>
    <w:qFormat/>
    <w:rsid w:val="00B031E5"/>
    <w:pPr>
      <w:pBdr>
        <w:bottom w:val="single" w:sz="8" w:space="1" w:color="C00000"/>
      </w:pBdr>
      <w:spacing w:before="200" w:after="80"/>
      <w:ind w:firstLine="0"/>
      <w:outlineLvl w:val="1"/>
    </w:pPr>
    <w:rPr>
      <w:rFonts w:ascii="Cambria" w:eastAsia="Times New Roman" w:hAnsi="Cambria" w:cs="Times New Roman"/>
      <w:color w:val="C00000"/>
      <w:sz w:val="24"/>
      <w:szCs w:val="24"/>
      <w:lang w:val="x-none" w:eastAsia="x-none" w:bidi="ar-SA"/>
    </w:rPr>
  </w:style>
  <w:style w:type="paragraph" w:styleId="Heading3">
    <w:name w:val="heading 3"/>
    <w:basedOn w:val="Normal"/>
    <w:next w:val="Normal"/>
    <w:link w:val="Heading3Char"/>
    <w:uiPriority w:val="9"/>
    <w:unhideWhenUsed/>
    <w:qFormat/>
    <w:rsid w:val="00B031E5"/>
    <w:pPr>
      <w:pBdr>
        <w:bottom w:val="single" w:sz="4" w:space="1" w:color="95B3D7"/>
      </w:pBdr>
      <w:spacing w:before="200" w:after="80"/>
      <w:ind w:firstLine="0"/>
      <w:outlineLvl w:val="2"/>
    </w:pPr>
    <w:rPr>
      <w:rFonts w:ascii="Cambria" w:eastAsia="Times New Roman" w:hAnsi="Cambria" w:cs="Times New Roman"/>
      <w:color w:val="4F81BD"/>
      <w:sz w:val="24"/>
      <w:szCs w:val="24"/>
      <w:lang w:val="x-none" w:eastAsia="x-none" w:bidi="ar-SA"/>
    </w:rPr>
  </w:style>
  <w:style w:type="paragraph" w:styleId="Heading4">
    <w:name w:val="heading 4"/>
    <w:basedOn w:val="Normal"/>
    <w:next w:val="Normal"/>
    <w:link w:val="Heading4Char"/>
    <w:semiHidden/>
    <w:unhideWhenUsed/>
    <w:qFormat/>
    <w:rsid w:val="00B031E5"/>
    <w:pPr>
      <w:pBdr>
        <w:bottom w:val="single" w:sz="4" w:space="2" w:color="B8CCE4"/>
      </w:pBdr>
      <w:spacing w:before="200" w:after="80"/>
      <w:ind w:firstLine="0"/>
      <w:outlineLvl w:val="3"/>
    </w:pPr>
    <w:rPr>
      <w:rFonts w:ascii="Cambria" w:eastAsia="Times New Roman" w:hAnsi="Cambria" w:cs="Times New Roman"/>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B031E5"/>
    <w:pPr>
      <w:spacing w:before="200" w:after="80"/>
      <w:ind w:firstLine="0"/>
      <w:outlineLvl w:val="4"/>
    </w:pPr>
    <w:rPr>
      <w:rFonts w:ascii="Cambria" w:eastAsia="Times New Roman" w:hAnsi="Cambria" w:cs="Times New Roman"/>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B031E5"/>
    <w:pPr>
      <w:spacing w:before="280" w:after="100"/>
      <w:ind w:firstLine="0"/>
      <w:outlineLvl w:val="5"/>
    </w:pPr>
    <w:rPr>
      <w:rFonts w:ascii="Cambria" w:eastAsia="Times New Roman" w:hAnsi="Cambria" w:cs="Times New Roman"/>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B031E5"/>
    <w:pPr>
      <w:spacing w:before="320" w:after="100"/>
      <w:ind w:firstLine="0"/>
      <w:outlineLvl w:val="6"/>
    </w:pPr>
    <w:rPr>
      <w:rFonts w:ascii="Cambria" w:eastAsia="Times New Roman" w:hAnsi="Cambria" w:cs="Times New Roman"/>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B031E5"/>
    <w:pPr>
      <w:spacing w:before="320" w:after="100"/>
      <w:ind w:firstLine="0"/>
      <w:outlineLvl w:val="7"/>
    </w:pPr>
    <w:rPr>
      <w:rFonts w:ascii="Cambria" w:eastAsia="Times New Roman" w:hAnsi="Cambria" w:cs="Times New Roman"/>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B031E5"/>
    <w:pPr>
      <w:spacing w:before="320" w:after="100"/>
      <w:ind w:firstLine="0"/>
      <w:outlineLvl w:val="8"/>
    </w:pPr>
    <w:rPr>
      <w:rFonts w:ascii="Cambria" w:eastAsia="Times New Roman" w:hAnsi="Cambria" w:cs="Times New Roman"/>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E5"/>
    <w:rPr>
      <w:rFonts w:ascii="Cambria" w:eastAsia="Times New Roman" w:hAnsi="Cambria" w:cs="Times New Roman"/>
      <w:b/>
      <w:bCs/>
      <w:color w:val="C00000"/>
      <w:sz w:val="24"/>
      <w:szCs w:val="24"/>
      <w:lang w:val="x-none" w:eastAsia="x-none"/>
    </w:rPr>
  </w:style>
  <w:style w:type="character" w:customStyle="1" w:styleId="Heading2Char">
    <w:name w:val="Heading 2 Char"/>
    <w:basedOn w:val="DefaultParagraphFont"/>
    <w:link w:val="Heading2"/>
    <w:rsid w:val="00B031E5"/>
    <w:rPr>
      <w:rFonts w:ascii="Cambria" w:eastAsia="Times New Roman" w:hAnsi="Cambria" w:cs="Times New Roman"/>
      <w:color w:val="C00000"/>
      <w:sz w:val="24"/>
      <w:szCs w:val="24"/>
      <w:lang w:val="x-none" w:eastAsia="x-none"/>
    </w:rPr>
  </w:style>
  <w:style w:type="character" w:customStyle="1" w:styleId="Heading3Char">
    <w:name w:val="Heading 3 Char"/>
    <w:basedOn w:val="DefaultParagraphFont"/>
    <w:link w:val="Heading3"/>
    <w:uiPriority w:val="9"/>
    <w:rsid w:val="00B031E5"/>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semiHidden/>
    <w:rsid w:val="00B031E5"/>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uiPriority w:val="9"/>
    <w:semiHidden/>
    <w:rsid w:val="00B031E5"/>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B031E5"/>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B031E5"/>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B031E5"/>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B031E5"/>
    <w:rPr>
      <w:rFonts w:ascii="Cambria" w:eastAsia="Times New Roman" w:hAnsi="Cambria" w:cs="Times New Roman"/>
      <w:i/>
      <w:iCs/>
      <w:color w:val="9BBB59"/>
      <w:sz w:val="20"/>
      <w:szCs w:val="20"/>
      <w:lang w:val="x-none" w:eastAsia="x-none"/>
    </w:rPr>
  </w:style>
  <w:style w:type="paragraph" w:styleId="TOC1">
    <w:name w:val="toc 1"/>
    <w:basedOn w:val="Normal"/>
    <w:next w:val="Normal"/>
    <w:autoRedefine/>
    <w:uiPriority w:val="39"/>
    <w:qFormat/>
    <w:rsid w:val="00B031E5"/>
    <w:pPr>
      <w:tabs>
        <w:tab w:val="left" w:pos="360"/>
        <w:tab w:val="right" w:leader="dot" w:pos="9450"/>
      </w:tabs>
      <w:ind w:left="-90" w:firstLine="0"/>
    </w:pPr>
    <w:rPr>
      <w:rFonts w:eastAsia="Times New Roman" w:cs="Times New Roman"/>
    </w:rPr>
  </w:style>
  <w:style w:type="paragraph" w:styleId="TOC2">
    <w:name w:val="toc 2"/>
    <w:basedOn w:val="Normal"/>
    <w:next w:val="Normal"/>
    <w:autoRedefine/>
    <w:uiPriority w:val="39"/>
    <w:qFormat/>
    <w:rsid w:val="00B031E5"/>
    <w:pPr>
      <w:tabs>
        <w:tab w:val="right" w:leader="dot" w:pos="9450"/>
      </w:tabs>
      <w:spacing w:line="276" w:lineRule="auto"/>
      <w:ind w:left="220"/>
    </w:pPr>
    <w:rPr>
      <w:rFonts w:eastAsia="Times New Roman" w:cs="Times New Roman"/>
    </w:rPr>
  </w:style>
  <w:style w:type="paragraph" w:styleId="TOC3">
    <w:name w:val="toc 3"/>
    <w:basedOn w:val="Normal"/>
    <w:next w:val="Normal"/>
    <w:autoRedefine/>
    <w:uiPriority w:val="39"/>
    <w:unhideWhenUsed/>
    <w:qFormat/>
    <w:rsid w:val="00B031E5"/>
    <w:pPr>
      <w:spacing w:after="100" w:line="276" w:lineRule="auto"/>
      <w:ind w:left="440" w:firstLine="0"/>
    </w:pPr>
    <w:rPr>
      <w:rFonts w:ascii="Calibri" w:eastAsia="Times New Roman" w:hAnsi="Calibri" w:cs="Times New Roman"/>
      <w:lang w:bidi="ar-SA"/>
    </w:rPr>
  </w:style>
  <w:style w:type="paragraph" w:styleId="Caption">
    <w:name w:val="caption"/>
    <w:basedOn w:val="Normal"/>
    <w:next w:val="Normal"/>
    <w:uiPriority w:val="35"/>
    <w:semiHidden/>
    <w:unhideWhenUsed/>
    <w:qFormat/>
    <w:rsid w:val="00B031E5"/>
    <w:rPr>
      <w:rFonts w:eastAsia="Times New Roman" w:cs="Times New Roman"/>
      <w:b/>
      <w:bCs/>
      <w:sz w:val="18"/>
      <w:szCs w:val="18"/>
    </w:rPr>
  </w:style>
  <w:style w:type="paragraph" w:styleId="Title">
    <w:name w:val="Title"/>
    <w:basedOn w:val="Normal"/>
    <w:next w:val="Normal"/>
    <w:link w:val="TitleChar"/>
    <w:uiPriority w:val="10"/>
    <w:qFormat/>
    <w:rsid w:val="00B031E5"/>
    <w:pPr>
      <w:pBdr>
        <w:top w:val="single" w:sz="8" w:space="10" w:color="C00000"/>
        <w:bottom w:val="single" w:sz="24" w:space="15" w:color="C00000"/>
      </w:pBdr>
      <w:ind w:firstLine="0"/>
      <w:jc w:val="center"/>
    </w:pPr>
    <w:rPr>
      <w:rFonts w:ascii="Cambria" w:eastAsia="Times New Roman" w:hAnsi="Cambria" w:cs="Times New Roman"/>
      <w:i/>
      <w:iCs/>
      <w:color w:val="243F60"/>
      <w:sz w:val="60"/>
      <w:szCs w:val="60"/>
      <w:lang w:val="x-none" w:eastAsia="x-none" w:bidi="ar-SA"/>
    </w:rPr>
  </w:style>
  <w:style w:type="character" w:customStyle="1" w:styleId="TitleChar">
    <w:name w:val="Title Char"/>
    <w:basedOn w:val="DefaultParagraphFont"/>
    <w:link w:val="Title"/>
    <w:uiPriority w:val="10"/>
    <w:rsid w:val="00B031E5"/>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uiPriority w:val="11"/>
    <w:qFormat/>
    <w:rsid w:val="00B031E5"/>
    <w:pPr>
      <w:pBdr>
        <w:bottom w:val="single" w:sz="12" w:space="1" w:color="C00000"/>
      </w:pBdr>
      <w:spacing w:before="200" w:after="900"/>
      <w:ind w:firstLine="0"/>
    </w:pPr>
    <w:rPr>
      <w:rFonts w:eastAsia="Times New Roman" w:cs="Times New Roman"/>
      <w:i/>
      <w:iCs/>
      <w:sz w:val="24"/>
      <w:szCs w:val="24"/>
      <w:lang w:val="x-none" w:eastAsia="x-none" w:bidi="ar-SA"/>
    </w:rPr>
  </w:style>
  <w:style w:type="character" w:customStyle="1" w:styleId="SubtitleChar">
    <w:name w:val="Subtitle Char"/>
    <w:basedOn w:val="DefaultParagraphFont"/>
    <w:link w:val="Subtitle"/>
    <w:uiPriority w:val="11"/>
    <w:rsid w:val="00B031E5"/>
    <w:rPr>
      <w:rFonts w:ascii="Century Gothic" w:eastAsia="Times New Roman" w:hAnsi="Century Gothic" w:cs="Times New Roman"/>
      <w:i/>
      <w:iCs/>
      <w:sz w:val="24"/>
      <w:szCs w:val="24"/>
      <w:lang w:val="x-none" w:eastAsia="x-none"/>
    </w:rPr>
  </w:style>
  <w:style w:type="character" w:styleId="Strong">
    <w:name w:val="Strong"/>
    <w:uiPriority w:val="22"/>
    <w:qFormat/>
    <w:rsid w:val="00B031E5"/>
    <w:rPr>
      <w:b/>
      <w:bCs/>
      <w:spacing w:val="0"/>
    </w:rPr>
  </w:style>
  <w:style w:type="character" w:styleId="Emphasis">
    <w:name w:val="Emphasis"/>
    <w:uiPriority w:val="20"/>
    <w:qFormat/>
    <w:rsid w:val="00B031E5"/>
    <w:rPr>
      <w:b/>
      <w:bCs/>
      <w:i/>
      <w:iCs/>
      <w:color w:val="5A5A5A"/>
    </w:rPr>
  </w:style>
  <w:style w:type="paragraph" w:styleId="NoSpacing">
    <w:name w:val="No Spacing"/>
    <w:basedOn w:val="Normal"/>
    <w:link w:val="NoSpacingChar"/>
    <w:uiPriority w:val="1"/>
    <w:qFormat/>
    <w:rsid w:val="00B031E5"/>
    <w:pPr>
      <w:ind w:firstLine="0"/>
    </w:pPr>
    <w:rPr>
      <w:rFonts w:eastAsia="Times New Roman" w:cs="Times New Roman"/>
    </w:rPr>
  </w:style>
  <w:style w:type="character" w:customStyle="1" w:styleId="NoSpacingChar">
    <w:name w:val="No Spacing Char"/>
    <w:basedOn w:val="DefaultParagraphFont"/>
    <w:link w:val="NoSpacing"/>
    <w:uiPriority w:val="1"/>
    <w:rsid w:val="00B031E5"/>
    <w:rPr>
      <w:rFonts w:ascii="Century Gothic" w:eastAsia="Times New Roman" w:hAnsi="Century Gothic" w:cs="Times New Roman"/>
      <w:lang w:bidi="en-US"/>
    </w:rPr>
  </w:style>
  <w:style w:type="paragraph" w:styleId="ListParagraph">
    <w:name w:val="List Paragraph"/>
    <w:basedOn w:val="Normal"/>
    <w:uiPriority w:val="34"/>
    <w:qFormat/>
    <w:rsid w:val="00B031E5"/>
    <w:pPr>
      <w:ind w:left="720"/>
      <w:contextualSpacing/>
    </w:pPr>
    <w:rPr>
      <w:rFonts w:eastAsia="Times New Roman" w:cs="Times New Roman"/>
    </w:rPr>
  </w:style>
  <w:style w:type="paragraph" w:styleId="Quote">
    <w:name w:val="Quote"/>
    <w:basedOn w:val="Normal"/>
    <w:next w:val="Normal"/>
    <w:link w:val="QuoteChar"/>
    <w:uiPriority w:val="29"/>
    <w:qFormat/>
    <w:rsid w:val="00B031E5"/>
    <w:rPr>
      <w:rFonts w:ascii="Cambria" w:eastAsia="Times New Roman" w:hAnsi="Cambria" w:cs="Times New Roman"/>
      <w:i/>
      <w:iCs/>
      <w:color w:val="5A5A5A"/>
      <w:sz w:val="20"/>
      <w:szCs w:val="20"/>
      <w:lang w:val="x-none" w:eastAsia="x-none" w:bidi="ar-SA"/>
    </w:rPr>
  </w:style>
  <w:style w:type="character" w:customStyle="1" w:styleId="QuoteChar">
    <w:name w:val="Quote Char"/>
    <w:basedOn w:val="DefaultParagraphFont"/>
    <w:link w:val="Quote"/>
    <w:uiPriority w:val="29"/>
    <w:rsid w:val="00B031E5"/>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B031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lang w:val="x-none" w:eastAsia="x-none" w:bidi="ar-SA"/>
    </w:rPr>
  </w:style>
  <w:style w:type="character" w:customStyle="1" w:styleId="IntenseQuoteChar">
    <w:name w:val="Intense Quote Char"/>
    <w:basedOn w:val="DefaultParagraphFont"/>
    <w:link w:val="IntenseQuote"/>
    <w:uiPriority w:val="30"/>
    <w:rsid w:val="00B031E5"/>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B031E5"/>
    <w:rPr>
      <w:i/>
      <w:iCs/>
      <w:color w:val="5A5A5A"/>
    </w:rPr>
  </w:style>
  <w:style w:type="character" w:styleId="IntenseEmphasis">
    <w:name w:val="Intense Emphasis"/>
    <w:uiPriority w:val="21"/>
    <w:qFormat/>
    <w:rsid w:val="00B031E5"/>
    <w:rPr>
      <w:b/>
      <w:bCs/>
      <w:i/>
      <w:iCs/>
      <w:color w:val="4F81BD"/>
      <w:sz w:val="22"/>
      <w:szCs w:val="22"/>
    </w:rPr>
  </w:style>
  <w:style w:type="character" w:styleId="SubtleReference">
    <w:name w:val="Subtle Reference"/>
    <w:uiPriority w:val="31"/>
    <w:qFormat/>
    <w:rsid w:val="00B031E5"/>
    <w:rPr>
      <w:color w:val="auto"/>
      <w:u w:val="single" w:color="9BBB59"/>
    </w:rPr>
  </w:style>
  <w:style w:type="character" w:styleId="IntenseReference">
    <w:name w:val="Intense Reference"/>
    <w:uiPriority w:val="32"/>
    <w:qFormat/>
    <w:rsid w:val="00B031E5"/>
    <w:rPr>
      <w:b/>
      <w:bCs/>
      <w:color w:val="76923C"/>
      <w:u w:val="single" w:color="9BBB59"/>
    </w:rPr>
  </w:style>
  <w:style w:type="character" w:styleId="BookTitle">
    <w:name w:val="Book Title"/>
    <w:uiPriority w:val="33"/>
    <w:qFormat/>
    <w:rsid w:val="00B031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1E5"/>
    <w:pPr>
      <w:outlineLvl w:val="9"/>
    </w:pPr>
  </w:style>
  <w:style w:type="character" w:customStyle="1" w:styleId="apple-converted-space">
    <w:name w:val="apple-converted-space"/>
    <w:rsid w:val="008E68D4"/>
  </w:style>
  <w:style w:type="paragraph" w:styleId="Header">
    <w:name w:val="header"/>
    <w:basedOn w:val="Normal"/>
    <w:link w:val="HeaderChar"/>
    <w:uiPriority w:val="99"/>
    <w:unhideWhenUsed/>
    <w:rsid w:val="00B77B44"/>
    <w:pPr>
      <w:tabs>
        <w:tab w:val="center" w:pos="4680"/>
        <w:tab w:val="right" w:pos="9360"/>
      </w:tabs>
      <w:spacing w:line="240" w:lineRule="auto"/>
    </w:pPr>
  </w:style>
  <w:style w:type="character" w:customStyle="1" w:styleId="HeaderChar">
    <w:name w:val="Header Char"/>
    <w:basedOn w:val="DefaultParagraphFont"/>
    <w:link w:val="Header"/>
    <w:uiPriority w:val="99"/>
    <w:rsid w:val="00B77B44"/>
    <w:rPr>
      <w:rFonts w:ascii="Century Gothic" w:hAnsi="Century Gothic"/>
      <w:lang w:bidi="en-US"/>
    </w:rPr>
  </w:style>
  <w:style w:type="paragraph" w:styleId="Footer">
    <w:name w:val="footer"/>
    <w:basedOn w:val="Normal"/>
    <w:link w:val="FooterChar"/>
    <w:uiPriority w:val="99"/>
    <w:unhideWhenUsed/>
    <w:rsid w:val="00B77B44"/>
    <w:pPr>
      <w:tabs>
        <w:tab w:val="center" w:pos="4680"/>
        <w:tab w:val="right" w:pos="9360"/>
      </w:tabs>
      <w:spacing w:line="240" w:lineRule="auto"/>
    </w:pPr>
  </w:style>
  <w:style w:type="character" w:customStyle="1" w:styleId="FooterChar">
    <w:name w:val="Footer Char"/>
    <w:basedOn w:val="DefaultParagraphFont"/>
    <w:link w:val="Footer"/>
    <w:uiPriority w:val="99"/>
    <w:rsid w:val="00B77B44"/>
    <w:rPr>
      <w:rFonts w:ascii="Century Gothic" w:hAnsi="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gov.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 Zebica</dc:creator>
  <cp:keywords/>
  <dc:description/>
  <cp:lastModifiedBy>Kushtrim Zebica</cp:lastModifiedBy>
  <cp:revision>2</cp:revision>
  <dcterms:created xsi:type="dcterms:W3CDTF">2021-01-08T08:43:00Z</dcterms:created>
  <dcterms:modified xsi:type="dcterms:W3CDTF">2021-01-08T08:58:00Z</dcterms:modified>
</cp:coreProperties>
</file>