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639" w:rsidRDefault="002D2639" w:rsidP="002D2639">
      <w:pPr>
        <w:pStyle w:val="Title"/>
        <w:rPr>
          <w:color w:val="auto"/>
        </w:rPr>
      </w:pPr>
      <w:r>
        <w:rPr>
          <w:b w:val="0"/>
          <w:noProof/>
          <w:sz w:val="48"/>
          <w:szCs w:val="48"/>
          <w:lang w:val="en-US" w:eastAsia="en-US"/>
        </w:rPr>
        <w:drawing>
          <wp:inline distT="0" distB="0" distL="0" distR="0" wp14:anchorId="3A939C76" wp14:editId="4BE62E69">
            <wp:extent cx="2209800" cy="2533650"/>
            <wp:effectExtent l="0" t="0" r="0" b="0"/>
            <wp:docPr id="1" name="Picture 2" descr="Description: Globus-2013 - Cop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lobus-2013 - Copy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2533650"/>
                    </a:xfrm>
                    <a:prstGeom prst="rect">
                      <a:avLst/>
                    </a:prstGeom>
                    <a:noFill/>
                    <a:ln>
                      <a:noFill/>
                    </a:ln>
                  </pic:spPr>
                </pic:pic>
              </a:graphicData>
            </a:graphic>
          </wp:inline>
        </w:drawing>
      </w:r>
    </w:p>
    <w:p w:rsidR="002D2639" w:rsidRDefault="002D2639" w:rsidP="002D2639">
      <w:pPr>
        <w:pStyle w:val="Title"/>
        <w:rPr>
          <w:color w:val="auto"/>
        </w:rPr>
      </w:pPr>
    </w:p>
    <w:p w:rsidR="002D2639" w:rsidRDefault="002D2639" w:rsidP="002D2639">
      <w:pPr>
        <w:pStyle w:val="Title"/>
        <w:rPr>
          <w:color w:val="auto"/>
        </w:rPr>
      </w:pPr>
    </w:p>
    <w:p w:rsidR="002D2639" w:rsidRDefault="002D2639" w:rsidP="002D2639">
      <w:pPr>
        <w:pStyle w:val="Title"/>
        <w:rPr>
          <w:color w:val="auto"/>
        </w:rPr>
      </w:pPr>
    </w:p>
    <w:p w:rsidR="002D2639" w:rsidRDefault="002D2639" w:rsidP="002D2639">
      <w:pPr>
        <w:pStyle w:val="Title"/>
        <w:rPr>
          <w:color w:val="auto"/>
        </w:rPr>
      </w:pPr>
    </w:p>
    <w:p w:rsidR="002D2639" w:rsidRDefault="002D2639" w:rsidP="002D2639">
      <w:pPr>
        <w:pStyle w:val="Title"/>
        <w:rPr>
          <w:color w:val="auto"/>
        </w:rPr>
      </w:pPr>
    </w:p>
    <w:p w:rsidR="002D2639" w:rsidRDefault="002D2639" w:rsidP="002D2639">
      <w:pPr>
        <w:pStyle w:val="Title"/>
        <w:rPr>
          <w:color w:val="auto"/>
        </w:rPr>
      </w:pPr>
    </w:p>
    <w:p w:rsidR="002D2639" w:rsidRDefault="002D2639" w:rsidP="002D2639">
      <w:pPr>
        <w:pStyle w:val="Title"/>
        <w:rPr>
          <w:color w:val="auto"/>
        </w:rPr>
      </w:pPr>
    </w:p>
    <w:p w:rsidR="002D2639" w:rsidRDefault="002D2639" w:rsidP="002D2639">
      <w:pPr>
        <w:pStyle w:val="Title"/>
        <w:rPr>
          <w:color w:val="auto"/>
        </w:rPr>
      </w:pPr>
    </w:p>
    <w:p w:rsidR="002D2639" w:rsidRDefault="002D2639" w:rsidP="002D2639">
      <w:pPr>
        <w:pStyle w:val="Title"/>
        <w:rPr>
          <w:color w:val="auto"/>
        </w:rPr>
      </w:pPr>
    </w:p>
    <w:p w:rsidR="002D2639" w:rsidRDefault="002D2639" w:rsidP="002D2639">
      <w:pPr>
        <w:pStyle w:val="Title"/>
        <w:rPr>
          <w:color w:val="auto"/>
        </w:rPr>
      </w:pPr>
    </w:p>
    <w:p w:rsidR="002D2639" w:rsidRPr="00254AF7" w:rsidRDefault="002D2639" w:rsidP="002D2639">
      <w:pPr>
        <w:pStyle w:val="Title"/>
        <w:rPr>
          <w:color w:val="auto"/>
          <w:sz w:val="36"/>
          <w:szCs w:val="36"/>
        </w:rPr>
      </w:pPr>
      <w:r w:rsidRPr="00254AF7">
        <w:rPr>
          <w:color w:val="auto"/>
          <w:sz w:val="36"/>
          <w:szCs w:val="36"/>
        </w:rPr>
        <w:t>RREGULLORE PËR VLERËSIMIN E STUDENTËVE</w:t>
      </w:r>
    </w:p>
    <w:p w:rsidR="002D2639" w:rsidRPr="00254AF7" w:rsidRDefault="002D2639" w:rsidP="002D2639">
      <w:pPr>
        <w:pStyle w:val="Title"/>
        <w:rPr>
          <w:color w:val="auto"/>
          <w:sz w:val="36"/>
          <w:szCs w:val="36"/>
        </w:rPr>
      </w:pPr>
      <w:r w:rsidRPr="00254AF7">
        <w:rPr>
          <w:color w:val="auto"/>
          <w:sz w:val="36"/>
          <w:szCs w:val="36"/>
        </w:rPr>
        <w:t>TË</w:t>
      </w:r>
    </w:p>
    <w:p w:rsidR="002D2639" w:rsidRDefault="002D2639" w:rsidP="002D2639">
      <w:pPr>
        <w:pStyle w:val="Title"/>
        <w:rPr>
          <w:color w:val="auto"/>
          <w:sz w:val="36"/>
          <w:szCs w:val="36"/>
        </w:rPr>
      </w:pPr>
      <w:r>
        <w:rPr>
          <w:color w:val="auto"/>
          <w:sz w:val="36"/>
          <w:szCs w:val="36"/>
        </w:rPr>
        <w:t>KOLEGJIT TË MENAXHMENTIT INTERNACIONAL”GLOBUS”</w:t>
      </w:r>
    </w:p>
    <w:p w:rsidR="002D2639" w:rsidRDefault="002D2639" w:rsidP="002D2639">
      <w:pPr>
        <w:pStyle w:val="Title"/>
        <w:rPr>
          <w:color w:val="auto"/>
          <w:sz w:val="32"/>
          <w:szCs w:val="32"/>
        </w:rPr>
      </w:pPr>
    </w:p>
    <w:p w:rsidR="002D2639" w:rsidRDefault="002D2639" w:rsidP="002D2639">
      <w:pPr>
        <w:pStyle w:val="Title"/>
        <w:rPr>
          <w:color w:val="auto"/>
        </w:rPr>
      </w:pPr>
    </w:p>
    <w:p w:rsidR="002D2639" w:rsidRDefault="002D2639" w:rsidP="002D2639">
      <w:pPr>
        <w:pStyle w:val="Title"/>
        <w:rPr>
          <w:color w:val="auto"/>
        </w:rPr>
      </w:pPr>
    </w:p>
    <w:p w:rsidR="002D2639" w:rsidRDefault="002D2639" w:rsidP="002D2639">
      <w:pPr>
        <w:pStyle w:val="Title"/>
        <w:rPr>
          <w:color w:val="auto"/>
        </w:rPr>
      </w:pPr>
    </w:p>
    <w:p w:rsidR="002D2639" w:rsidRDefault="002D2639" w:rsidP="002D2639">
      <w:pPr>
        <w:pStyle w:val="Title"/>
        <w:rPr>
          <w:color w:val="auto"/>
        </w:rPr>
      </w:pPr>
    </w:p>
    <w:p w:rsidR="002D2639" w:rsidRDefault="002D2639" w:rsidP="002D2639">
      <w:pPr>
        <w:pStyle w:val="Title"/>
        <w:jc w:val="left"/>
        <w:rPr>
          <w:color w:val="auto"/>
        </w:rPr>
      </w:pPr>
    </w:p>
    <w:p w:rsidR="002D2639" w:rsidRDefault="002D2639" w:rsidP="002D2639">
      <w:pPr>
        <w:pStyle w:val="Title"/>
        <w:jc w:val="left"/>
        <w:rPr>
          <w:color w:val="auto"/>
        </w:rPr>
      </w:pPr>
    </w:p>
    <w:p w:rsidR="002D2639" w:rsidRDefault="002D2639" w:rsidP="002D2639">
      <w:pPr>
        <w:pStyle w:val="Title"/>
        <w:jc w:val="left"/>
        <w:rPr>
          <w:color w:val="auto"/>
        </w:rPr>
      </w:pPr>
    </w:p>
    <w:p w:rsidR="002D2639" w:rsidRDefault="002D2639" w:rsidP="002D2639">
      <w:pPr>
        <w:pStyle w:val="Title"/>
        <w:rPr>
          <w:color w:val="auto"/>
        </w:rPr>
      </w:pPr>
    </w:p>
    <w:p w:rsidR="002D2639" w:rsidRDefault="002D2639" w:rsidP="002D2639">
      <w:pPr>
        <w:pStyle w:val="Title"/>
        <w:rPr>
          <w:color w:val="auto"/>
        </w:rPr>
      </w:pPr>
    </w:p>
    <w:p w:rsidR="002D2639" w:rsidRDefault="002D2639" w:rsidP="002D2639">
      <w:pPr>
        <w:pStyle w:val="Title"/>
        <w:rPr>
          <w:color w:val="auto"/>
        </w:rPr>
      </w:pPr>
    </w:p>
    <w:p w:rsidR="002D2639" w:rsidRDefault="002D2639" w:rsidP="002D2639">
      <w:pPr>
        <w:pStyle w:val="Title"/>
        <w:rPr>
          <w:color w:val="auto"/>
        </w:rPr>
      </w:pPr>
    </w:p>
    <w:p w:rsidR="002D2639" w:rsidRDefault="002D2639" w:rsidP="002D2639">
      <w:pPr>
        <w:pStyle w:val="Title"/>
        <w:rPr>
          <w:color w:val="auto"/>
        </w:rPr>
      </w:pPr>
    </w:p>
    <w:p w:rsidR="002D2639" w:rsidRDefault="002D2639" w:rsidP="002D2639">
      <w:pPr>
        <w:pStyle w:val="Title"/>
        <w:jc w:val="left"/>
        <w:rPr>
          <w:color w:val="auto"/>
        </w:rPr>
      </w:pPr>
    </w:p>
    <w:p w:rsidR="002D2639" w:rsidRDefault="002D2639" w:rsidP="002D2639">
      <w:pPr>
        <w:pStyle w:val="Title"/>
        <w:rPr>
          <w:color w:val="auto"/>
        </w:rPr>
      </w:pPr>
    </w:p>
    <w:p w:rsidR="002D2639" w:rsidRPr="003E2473" w:rsidRDefault="002D2639" w:rsidP="002D2639">
      <w:pPr>
        <w:pStyle w:val="Title"/>
        <w:rPr>
          <w:rFonts w:eastAsia="MS Mincho"/>
          <w:color w:val="auto"/>
        </w:rPr>
      </w:pPr>
      <w:r w:rsidRPr="003E2473">
        <w:rPr>
          <w:color w:val="auto"/>
        </w:rPr>
        <w:t>Prishtin</w:t>
      </w:r>
      <w:r w:rsidRPr="003E2473">
        <w:rPr>
          <w:rFonts w:eastAsia="MS Mincho"/>
          <w:color w:val="auto"/>
        </w:rPr>
        <w:t>ë,</w:t>
      </w:r>
    </w:p>
    <w:p w:rsidR="002D2639" w:rsidRPr="003E2473" w:rsidRDefault="002D2639" w:rsidP="002D2639">
      <w:pPr>
        <w:pStyle w:val="Title"/>
        <w:rPr>
          <w:rFonts w:eastAsia="MS Mincho"/>
          <w:color w:val="auto"/>
        </w:rPr>
      </w:pPr>
      <w:r w:rsidRPr="003E2473">
        <w:rPr>
          <w:rFonts w:eastAsia="MS Mincho"/>
          <w:color w:val="auto"/>
        </w:rPr>
        <w:t>Nentor 2012</w:t>
      </w:r>
    </w:p>
    <w:p w:rsidR="001B6DE6" w:rsidRPr="006D7156" w:rsidRDefault="00DD4340" w:rsidP="00EA2E7D">
      <w:pPr>
        <w:jc w:val="center"/>
        <w:rPr>
          <w:b/>
        </w:rPr>
      </w:pPr>
      <w:r>
        <w:rPr>
          <w:b/>
        </w:rPr>
        <w:lastRenderedPageBreak/>
        <w:t>REGULATIONS</w:t>
      </w:r>
      <w:r w:rsidR="001B6DE6" w:rsidRPr="006D7156">
        <w:rPr>
          <w:b/>
        </w:rPr>
        <w:t xml:space="preserve"> ON EVALUATION OF STUDENTS</w:t>
      </w:r>
      <w:r w:rsidR="00DC6982">
        <w:rPr>
          <w:b/>
        </w:rPr>
        <w:t xml:space="preserve"> </w:t>
      </w:r>
    </w:p>
    <w:p w:rsidR="001B6DE6" w:rsidRPr="001B6DE6" w:rsidRDefault="001B6DE6" w:rsidP="001B6DE6"/>
    <w:p w:rsidR="001B6DE6" w:rsidRPr="001B6DE6" w:rsidRDefault="001B6DE6" w:rsidP="001B6DE6"/>
    <w:p w:rsidR="001B6DE6" w:rsidRDefault="001B6DE6" w:rsidP="001B6DE6"/>
    <w:p w:rsidR="006051C5" w:rsidRDefault="006051C5" w:rsidP="006D7156">
      <w:pPr>
        <w:tabs>
          <w:tab w:val="left" w:pos="909"/>
        </w:tabs>
        <w:jc w:val="center"/>
        <w:rPr>
          <w:b/>
        </w:rPr>
      </w:pPr>
    </w:p>
    <w:p w:rsidR="00AE0680" w:rsidRPr="006D7156" w:rsidRDefault="00C95896" w:rsidP="006D7156">
      <w:pPr>
        <w:tabs>
          <w:tab w:val="left" w:pos="909"/>
        </w:tabs>
        <w:jc w:val="center"/>
        <w:rPr>
          <w:b/>
        </w:rPr>
      </w:pPr>
      <w:r w:rsidRPr="006D7156">
        <w:rPr>
          <w:b/>
        </w:rPr>
        <w:t>Section 1</w:t>
      </w:r>
    </w:p>
    <w:p w:rsidR="00C95896" w:rsidRPr="006D7156" w:rsidRDefault="00804374" w:rsidP="006D7156">
      <w:pPr>
        <w:tabs>
          <w:tab w:val="left" w:pos="909"/>
        </w:tabs>
        <w:jc w:val="center"/>
        <w:rPr>
          <w:b/>
        </w:rPr>
      </w:pPr>
      <w:r>
        <w:rPr>
          <w:b/>
        </w:rPr>
        <w:t>General P</w:t>
      </w:r>
      <w:r w:rsidR="00C95896" w:rsidRPr="006D7156">
        <w:rPr>
          <w:b/>
        </w:rPr>
        <w:t>rinciples</w:t>
      </w:r>
    </w:p>
    <w:p w:rsidR="00C95896" w:rsidRDefault="00C95896" w:rsidP="001B6DE6">
      <w:pPr>
        <w:tabs>
          <w:tab w:val="left" w:pos="909"/>
        </w:tabs>
      </w:pPr>
    </w:p>
    <w:p w:rsidR="00C95896" w:rsidRDefault="00C95896" w:rsidP="00364650">
      <w:pPr>
        <w:tabs>
          <w:tab w:val="left" w:pos="909"/>
        </w:tabs>
      </w:pPr>
      <w:r>
        <w:t>This Regulation sets up these issues:</w:t>
      </w:r>
    </w:p>
    <w:p w:rsidR="00364650" w:rsidRDefault="00364650" w:rsidP="00C95896">
      <w:pPr>
        <w:numPr>
          <w:ilvl w:val="0"/>
          <w:numId w:val="1"/>
        </w:numPr>
        <w:tabs>
          <w:tab w:val="left" w:pos="909"/>
        </w:tabs>
      </w:pPr>
      <w:r>
        <w:t>Duration of studies</w:t>
      </w:r>
    </w:p>
    <w:p w:rsidR="00C95896" w:rsidRDefault="0027123C" w:rsidP="00C95896">
      <w:pPr>
        <w:numPr>
          <w:ilvl w:val="0"/>
          <w:numId w:val="1"/>
        </w:numPr>
        <w:tabs>
          <w:tab w:val="left" w:pos="909"/>
        </w:tabs>
      </w:pPr>
      <w:r>
        <w:t>Form</w:t>
      </w:r>
      <w:r w:rsidR="007B10E6">
        <w:t xml:space="preserve"> of stud</w:t>
      </w:r>
      <w:r w:rsidR="005254EF">
        <w:t>i</w:t>
      </w:r>
      <w:r w:rsidR="007B10E6">
        <w:t>e</w:t>
      </w:r>
      <w:r w:rsidR="005254EF">
        <w:t>s</w:t>
      </w:r>
    </w:p>
    <w:p w:rsidR="00C95896" w:rsidRDefault="00C95896" w:rsidP="00C95896">
      <w:pPr>
        <w:numPr>
          <w:ilvl w:val="0"/>
          <w:numId w:val="1"/>
        </w:numPr>
        <w:tabs>
          <w:tab w:val="left" w:pos="909"/>
        </w:tabs>
      </w:pPr>
      <w:r>
        <w:t>Professional practice</w:t>
      </w:r>
    </w:p>
    <w:p w:rsidR="00C95896" w:rsidRDefault="00843C5B" w:rsidP="00C95896">
      <w:pPr>
        <w:numPr>
          <w:ilvl w:val="0"/>
          <w:numId w:val="1"/>
        </w:numPr>
        <w:tabs>
          <w:tab w:val="left" w:pos="909"/>
        </w:tabs>
      </w:pPr>
      <w:r w:rsidRPr="0079471C">
        <w:t>Process and</w:t>
      </w:r>
      <w:r>
        <w:t xml:space="preserve"> </w:t>
      </w:r>
      <w:r w:rsidR="00C95896">
        <w:t xml:space="preserve">Method of evaluation </w:t>
      </w:r>
    </w:p>
    <w:p w:rsidR="00C95896" w:rsidRDefault="00C95896" w:rsidP="00C95896">
      <w:pPr>
        <w:numPr>
          <w:ilvl w:val="0"/>
          <w:numId w:val="1"/>
        </w:numPr>
        <w:tabs>
          <w:tab w:val="left" w:pos="909"/>
        </w:tabs>
      </w:pPr>
      <w:r>
        <w:t>Level</w:t>
      </w:r>
      <w:r w:rsidR="00843C5B">
        <w:t>s –evaluation points and obtaining</w:t>
      </w:r>
      <w:r>
        <w:t xml:space="preserve"> of credits</w:t>
      </w:r>
    </w:p>
    <w:p w:rsidR="00C95896" w:rsidRDefault="00804374" w:rsidP="00C95896">
      <w:pPr>
        <w:numPr>
          <w:ilvl w:val="0"/>
          <w:numId w:val="1"/>
        </w:numPr>
        <w:tabs>
          <w:tab w:val="left" w:pos="909"/>
        </w:tabs>
      </w:pPr>
      <w:r>
        <w:t>Graduation</w:t>
      </w:r>
      <w:r w:rsidR="00C95896">
        <w:t xml:space="preserve">, and </w:t>
      </w:r>
    </w:p>
    <w:p w:rsidR="00C95896" w:rsidRDefault="00C95896" w:rsidP="00C95896">
      <w:pPr>
        <w:numPr>
          <w:ilvl w:val="0"/>
          <w:numId w:val="1"/>
        </w:numPr>
        <w:tabs>
          <w:tab w:val="left" w:pos="909"/>
        </w:tabs>
      </w:pPr>
      <w:r>
        <w:t>Obtaining</w:t>
      </w:r>
      <w:r w:rsidR="003346A5">
        <w:t xml:space="preserve"> </w:t>
      </w:r>
      <w:r w:rsidR="00843C5B">
        <w:t xml:space="preserve">of </w:t>
      </w:r>
      <w:r w:rsidR="003346A5">
        <w:t>degr</w:t>
      </w:r>
      <w:r>
        <w:t>ees</w:t>
      </w:r>
    </w:p>
    <w:p w:rsidR="00843C5B" w:rsidRDefault="00843C5B" w:rsidP="006D7156">
      <w:pPr>
        <w:tabs>
          <w:tab w:val="left" w:pos="909"/>
        </w:tabs>
        <w:jc w:val="center"/>
        <w:rPr>
          <w:b/>
        </w:rPr>
      </w:pPr>
    </w:p>
    <w:p w:rsidR="006051C5" w:rsidRDefault="006051C5" w:rsidP="006D7156">
      <w:pPr>
        <w:tabs>
          <w:tab w:val="left" w:pos="909"/>
        </w:tabs>
        <w:jc w:val="center"/>
        <w:rPr>
          <w:b/>
        </w:rPr>
      </w:pPr>
    </w:p>
    <w:p w:rsidR="00C95896" w:rsidRPr="006D7156" w:rsidRDefault="00F24D23" w:rsidP="006D7156">
      <w:pPr>
        <w:tabs>
          <w:tab w:val="left" w:pos="909"/>
        </w:tabs>
        <w:jc w:val="center"/>
        <w:rPr>
          <w:b/>
        </w:rPr>
      </w:pPr>
      <w:r>
        <w:rPr>
          <w:b/>
        </w:rPr>
        <w:t>Section</w:t>
      </w:r>
      <w:r w:rsidR="00C95896" w:rsidRPr="006D7156">
        <w:rPr>
          <w:b/>
        </w:rPr>
        <w:t xml:space="preserve"> 2</w:t>
      </w:r>
    </w:p>
    <w:p w:rsidR="006D7156" w:rsidRPr="006D7156" w:rsidRDefault="00843C5B" w:rsidP="006D7156">
      <w:pPr>
        <w:tabs>
          <w:tab w:val="left" w:pos="909"/>
        </w:tabs>
        <w:jc w:val="center"/>
        <w:rPr>
          <w:b/>
        </w:rPr>
      </w:pPr>
      <w:r>
        <w:rPr>
          <w:b/>
        </w:rPr>
        <w:t>Duration of Studies</w:t>
      </w:r>
    </w:p>
    <w:p w:rsidR="003346A5" w:rsidRDefault="003346A5" w:rsidP="009D5379">
      <w:pPr>
        <w:tabs>
          <w:tab w:val="left" w:pos="909"/>
        </w:tabs>
        <w:jc w:val="both"/>
      </w:pPr>
    </w:p>
    <w:p w:rsidR="006D7156" w:rsidRDefault="003346A5" w:rsidP="009D5379">
      <w:pPr>
        <w:tabs>
          <w:tab w:val="left" w:pos="909"/>
        </w:tabs>
        <w:jc w:val="both"/>
      </w:pPr>
      <w:r>
        <w:t xml:space="preserve">The </w:t>
      </w:r>
      <w:r w:rsidR="00843C5B">
        <w:t xml:space="preserve">duration of studies </w:t>
      </w:r>
      <w:r w:rsidR="00804374">
        <w:t>is determined on the basis</w:t>
      </w:r>
      <w:r w:rsidR="00EC2C7B">
        <w:t xml:space="preserve"> </w:t>
      </w:r>
      <w:r w:rsidR="00804374">
        <w:t>of S</w:t>
      </w:r>
      <w:r w:rsidR="001C2E0B">
        <w:t>ection 2.2. I</w:t>
      </w:r>
      <w:r>
        <w:t xml:space="preserve">tem (I) and (II) </w:t>
      </w:r>
      <w:r w:rsidR="00804374">
        <w:t>of the Regulation</w:t>
      </w:r>
      <w:r>
        <w:t xml:space="preserve"> No.2003/4 on</w:t>
      </w:r>
      <w:r w:rsidR="001C2E0B">
        <w:t xml:space="preserve"> the</w:t>
      </w:r>
      <w:r>
        <w:t xml:space="preserve"> </w:t>
      </w:r>
      <w:r w:rsidR="00804374">
        <w:t>Higher Educat</w:t>
      </w:r>
      <w:r w:rsidR="00F24D23">
        <w:t xml:space="preserve">ion in Kosova and Section 3 of </w:t>
      </w:r>
      <w:r w:rsidR="001C2E0B">
        <w:t xml:space="preserve">the </w:t>
      </w:r>
      <w:r w:rsidR="00804374">
        <w:t>Administrative Instruction No.14/</w:t>
      </w:r>
      <w:r w:rsidR="0079471C">
        <w:t xml:space="preserve">2008” </w:t>
      </w:r>
      <w:r>
        <w:t xml:space="preserve">Implementation of ETCS </w:t>
      </w:r>
      <w:r w:rsidR="00804374">
        <w:t xml:space="preserve">of </w:t>
      </w:r>
      <w:r w:rsidR="001C2E0B">
        <w:t xml:space="preserve">the Higher Education in Kosova”. </w:t>
      </w:r>
      <w:r>
        <w:t>Studies at the Bachelor</w:t>
      </w:r>
      <w:r w:rsidR="001C2E0B">
        <w:t>’</w:t>
      </w:r>
      <w:r w:rsidR="00804374">
        <w:t>s level la</w:t>
      </w:r>
      <w:r w:rsidR="001C2E0B">
        <w:t>st for</w:t>
      </w:r>
      <w:r w:rsidR="00804374">
        <w:t xml:space="preserve"> a period of three (3) years, </w:t>
      </w:r>
      <w:r>
        <w:t xml:space="preserve">while </w:t>
      </w:r>
      <w:r w:rsidR="0071507B">
        <w:t xml:space="preserve">studies </w:t>
      </w:r>
      <w:r w:rsidR="00804374">
        <w:t xml:space="preserve">at </w:t>
      </w:r>
      <w:r w:rsidR="00F24D23">
        <w:t>the Master’s level la</w:t>
      </w:r>
      <w:r w:rsidR="001C2E0B">
        <w:t xml:space="preserve">st for </w:t>
      </w:r>
      <w:r w:rsidR="0071507B">
        <w:t>a period of two (2)</w:t>
      </w:r>
      <w:r w:rsidR="001C2E0B">
        <w:t xml:space="preserve"> </w:t>
      </w:r>
      <w:r w:rsidR="00926DFC">
        <w:t>years</w:t>
      </w:r>
      <w:r w:rsidR="006D7156">
        <w:t>.</w:t>
      </w:r>
    </w:p>
    <w:p w:rsidR="006D7156" w:rsidRDefault="006D7156" w:rsidP="00C95896">
      <w:pPr>
        <w:tabs>
          <w:tab w:val="left" w:pos="909"/>
        </w:tabs>
      </w:pPr>
    </w:p>
    <w:p w:rsidR="006051C5" w:rsidRDefault="006051C5" w:rsidP="006D7156">
      <w:pPr>
        <w:tabs>
          <w:tab w:val="left" w:pos="909"/>
        </w:tabs>
        <w:jc w:val="center"/>
        <w:rPr>
          <w:b/>
        </w:rPr>
      </w:pPr>
    </w:p>
    <w:p w:rsidR="003346A5" w:rsidRPr="006D7156" w:rsidRDefault="006D7156" w:rsidP="006D7156">
      <w:pPr>
        <w:tabs>
          <w:tab w:val="left" w:pos="909"/>
        </w:tabs>
        <w:jc w:val="center"/>
        <w:rPr>
          <w:b/>
        </w:rPr>
      </w:pPr>
      <w:r w:rsidRPr="006D7156">
        <w:rPr>
          <w:b/>
        </w:rPr>
        <w:t>Section 3</w:t>
      </w:r>
    </w:p>
    <w:p w:rsidR="006D7156" w:rsidRDefault="0027123C" w:rsidP="006D7156">
      <w:pPr>
        <w:tabs>
          <w:tab w:val="left" w:pos="909"/>
        </w:tabs>
        <w:jc w:val="center"/>
        <w:rPr>
          <w:b/>
        </w:rPr>
      </w:pPr>
      <w:r>
        <w:rPr>
          <w:b/>
        </w:rPr>
        <w:t xml:space="preserve">Form of </w:t>
      </w:r>
      <w:r w:rsidRPr="0079471C">
        <w:rPr>
          <w:b/>
        </w:rPr>
        <w:t>Studies</w:t>
      </w:r>
    </w:p>
    <w:p w:rsidR="006D7156" w:rsidRDefault="006D7156" w:rsidP="006D7156">
      <w:pPr>
        <w:tabs>
          <w:tab w:val="left" w:pos="909"/>
        </w:tabs>
        <w:jc w:val="center"/>
        <w:rPr>
          <w:b/>
        </w:rPr>
      </w:pPr>
    </w:p>
    <w:p w:rsidR="006D7156" w:rsidRPr="0079471C" w:rsidRDefault="0027123C" w:rsidP="0027123C">
      <w:pPr>
        <w:tabs>
          <w:tab w:val="left" w:pos="909"/>
        </w:tabs>
        <w:jc w:val="both"/>
        <w:rPr>
          <w:i/>
        </w:rPr>
      </w:pPr>
      <w:r w:rsidRPr="0079471C">
        <w:rPr>
          <w:b/>
          <w:i/>
        </w:rPr>
        <w:t xml:space="preserve">a)  </w:t>
      </w:r>
      <w:r w:rsidR="006D7156" w:rsidRPr="0079471C">
        <w:rPr>
          <w:b/>
          <w:i/>
        </w:rPr>
        <w:t xml:space="preserve">The main </w:t>
      </w:r>
      <w:r w:rsidR="00090668" w:rsidRPr="0079471C">
        <w:rPr>
          <w:b/>
          <w:i/>
        </w:rPr>
        <w:t xml:space="preserve">forms </w:t>
      </w:r>
      <w:r w:rsidRPr="0079471C">
        <w:rPr>
          <w:b/>
          <w:i/>
        </w:rPr>
        <w:t>of study work at the Bachelor</w:t>
      </w:r>
      <w:r w:rsidR="00693033" w:rsidRPr="0079471C">
        <w:rPr>
          <w:b/>
          <w:i/>
        </w:rPr>
        <w:t>’s</w:t>
      </w:r>
      <w:r w:rsidRPr="0079471C">
        <w:rPr>
          <w:b/>
          <w:i/>
        </w:rPr>
        <w:t xml:space="preserve"> studies are:</w:t>
      </w:r>
      <w:r w:rsidRPr="0079471C">
        <w:t xml:space="preserve"> </w:t>
      </w:r>
      <w:r w:rsidRPr="0079471C">
        <w:rPr>
          <w:i/>
        </w:rPr>
        <w:t>inter</w:t>
      </w:r>
      <w:r w:rsidR="00F41061" w:rsidRPr="0079471C">
        <w:rPr>
          <w:i/>
        </w:rPr>
        <w:t>active lectures, tests-colloquiums, exercises</w:t>
      </w:r>
      <w:r w:rsidR="00EC2C7B" w:rsidRPr="0079471C">
        <w:rPr>
          <w:i/>
        </w:rPr>
        <w:t>, laboratory</w:t>
      </w:r>
      <w:r w:rsidR="00F41061" w:rsidRPr="0079471C">
        <w:rPr>
          <w:i/>
        </w:rPr>
        <w:t xml:space="preserve"> works</w:t>
      </w:r>
      <w:r w:rsidR="00090668" w:rsidRPr="0079471C">
        <w:rPr>
          <w:i/>
        </w:rPr>
        <w:t xml:space="preserve">, </w:t>
      </w:r>
      <w:r w:rsidR="00F41061" w:rsidRPr="0079471C">
        <w:rPr>
          <w:i/>
        </w:rPr>
        <w:t>professional practice</w:t>
      </w:r>
      <w:r w:rsidR="00090668" w:rsidRPr="0079471C">
        <w:rPr>
          <w:i/>
        </w:rPr>
        <w:t>, written presentations</w:t>
      </w:r>
      <w:r w:rsidR="00EC2C7B" w:rsidRPr="0079471C">
        <w:rPr>
          <w:i/>
        </w:rPr>
        <w:t xml:space="preserve">, </w:t>
      </w:r>
      <w:r w:rsidR="00AD6B11" w:rsidRPr="0079471C">
        <w:rPr>
          <w:i/>
        </w:rPr>
        <w:t>guided assignments</w:t>
      </w:r>
      <w:r w:rsidR="00F41061" w:rsidRPr="0079471C">
        <w:rPr>
          <w:i/>
        </w:rPr>
        <w:t xml:space="preserve"> and other suitable forms</w:t>
      </w:r>
      <w:r w:rsidR="00EC2C7B" w:rsidRPr="0079471C">
        <w:rPr>
          <w:i/>
        </w:rPr>
        <w:t xml:space="preserve"> </w:t>
      </w:r>
      <w:r w:rsidR="00F41061" w:rsidRPr="0079471C">
        <w:rPr>
          <w:i/>
        </w:rPr>
        <w:t>for specific subjects, the</w:t>
      </w:r>
      <w:r w:rsidR="00EC2C7B" w:rsidRPr="0079471C">
        <w:rPr>
          <w:i/>
        </w:rPr>
        <w:t xml:space="preserve"> final examinatio</w:t>
      </w:r>
      <w:r w:rsidR="0087400D" w:rsidRPr="0079471C">
        <w:rPr>
          <w:i/>
        </w:rPr>
        <w:t xml:space="preserve">n and the </w:t>
      </w:r>
      <w:r w:rsidR="00F41061" w:rsidRPr="0079471C">
        <w:rPr>
          <w:i/>
        </w:rPr>
        <w:t>diploma paper examination</w:t>
      </w:r>
      <w:r w:rsidR="00EC2C7B" w:rsidRPr="0079471C">
        <w:rPr>
          <w:i/>
        </w:rPr>
        <w:t>.</w:t>
      </w:r>
    </w:p>
    <w:p w:rsidR="00EC2C7B" w:rsidRPr="0079471C" w:rsidRDefault="00EC2C7B" w:rsidP="006D7156">
      <w:pPr>
        <w:tabs>
          <w:tab w:val="left" w:pos="909"/>
        </w:tabs>
        <w:rPr>
          <w:i/>
        </w:rPr>
      </w:pPr>
    </w:p>
    <w:p w:rsidR="00524602" w:rsidRPr="0079471C" w:rsidRDefault="00F41061" w:rsidP="00F41061">
      <w:pPr>
        <w:tabs>
          <w:tab w:val="left" w:pos="909"/>
        </w:tabs>
        <w:rPr>
          <w:i/>
        </w:rPr>
      </w:pPr>
      <w:r w:rsidRPr="0079471C">
        <w:rPr>
          <w:b/>
          <w:i/>
        </w:rPr>
        <w:t>b)</w:t>
      </w:r>
      <w:r w:rsidR="00693033" w:rsidRPr="0079471C">
        <w:rPr>
          <w:b/>
          <w:i/>
        </w:rPr>
        <w:t xml:space="preserve">   The main forms of study work at the Master’s studies are</w:t>
      </w:r>
      <w:r w:rsidR="00693033" w:rsidRPr="0079471C">
        <w:rPr>
          <w:i/>
        </w:rPr>
        <w:t>: interactive lectures</w:t>
      </w:r>
      <w:r w:rsidR="00524602" w:rsidRPr="0079471C">
        <w:rPr>
          <w:i/>
        </w:rPr>
        <w:t>,</w:t>
      </w:r>
    </w:p>
    <w:p w:rsidR="00F41061" w:rsidRPr="0079471C" w:rsidRDefault="00AD6B11" w:rsidP="00F41061">
      <w:pPr>
        <w:tabs>
          <w:tab w:val="left" w:pos="909"/>
        </w:tabs>
        <w:rPr>
          <w:i/>
        </w:rPr>
      </w:pPr>
      <w:r w:rsidRPr="0079471C">
        <w:rPr>
          <w:i/>
        </w:rPr>
        <w:t>course assignments</w:t>
      </w:r>
      <w:r w:rsidR="00F74040" w:rsidRPr="0079471C">
        <w:rPr>
          <w:i/>
        </w:rPr>
        <w:t xml:space="preserve"> or Special Workshops, Professional researches, presenting and defending of papers before the auditorium and other forms during the semester as well as the final part of the examination and the writing of the Master’s Diploma Paper.</w:t>
      </w:r>
    </w:p>
    <w:p w:rsidR="00F41061" w:rsidRPr="0079471C" w:rsidRDefault="00F41061" w:rsidP="00EC2C7B">
      <w:pPr>
        <w:tabs>
          <w:tab w:val="left" w:pos="909"/>
        </w:tabs>
        <w:jc w:val="center"/>
        <w:rPr>
          <w:b/>
        </w:rPr>
      </w:pPr>
    </w:p>
    <w:p w:rsidR="00EC2C7B" w:rsidRPr="00EC2C7B" w:rsidRDefault="00EC2C7B" w:rsidP="00EC2C7B">
      <w:pPr>
        <w:tabs>
          <w:tab w:val="left" w:pos="909"/>
        </w:tabs>
        <w:jc w:val="center"/>
        <w:rPr>
          <w:b/>
        </w:rPr>
      </w:pPr>
      <w:r w:rsidRPr="00EC2C7B">
        <w:rPr>
          <w:b/>
        </w:rPr>
        <w:t>Section 4</w:t>
      </w:r>
    </w:p>
    <w:p w:rsidR="00EC2C7B" w:rsidRDefault="00090668" w:rsidP="00EC2C7B">
      <w:pPr>
        <w:tabs>
          <w:tab w:val="left" w:pos="909"/>
        </w:tabs>
        <w:jc w:val="center"/>
        <w:rPr>
          <w:b/>
        </w:rPr>
      </w:pPr>
      <w:r>
        <w:rPr>
          <w:b/>
        </w:rPr>
        <w:t>Professional Practice</w:t>
      </w:r>
    </w:p>
    <w:p w:rsidR="00EC2C7B" w:rsidRDefault="00EC2C7B" w:rsidP="00EC2C7B">
      <w:pPr>
        <w:tabs>
          <w:tab w:val="left" w:pos="909"/>
        </w:tabs>
        <w:jc w:val="center"/>
        <w:rPr>
          <w:b/>
        </w:rPr>
      </w:pPr>
    </w:p>
    <w:p w:rsidR="00EC2C7B" w:rsidRPr="0079471C" w:rsidRDefault="00EC2C7B" w:rsidP="00EC2C7B">
      <w:pPr>
        <w:tabs>
          <w:tab w:val="left" w:pos="909"/>
        </w:tabs>
      </w:pPr>
      <w:r w:rsidRPr="0079471C">
        <w:t xml:space="preserve">The student is </w:t>
      </w:r>
      <w:r w:rsidR="00090668" w:rsidRPr="0079471C">
        <w:t>obliged</w:t>
      </w:r>
      <w:r w:rsidRPr="0079471C">
        <w:t xml:space="preserve"> for </w:t>
      </w:r>
      <w:r w:rsidR="00F24D23" w:rsidRPr="0079471C">
        <w:t xml:space="preserve">each academic </w:t>
      </w:r>
      <w:r w:rsidR="00950FA9" w:rsidRPr="0079471C">
        <w:t>year to</w:t>
      </w:r>
      <w:r w:rsidR="0087400D" w:rsidRPr="0079471C">
        <w:t xml:space="preserve"> carry </w:t>
      </w:r>
      <w:r w:rsidR="00F74040" w:rsidRPr="0079471C">
        <w:t xml:space="preserve">out the professional practice </w:t>
      </w:r>
      <w:r w:rsidRPr="0079471C">
        <w:t>in</w:t>
      </w:r>
      <w:r w:rsidR="00F74040" w:rsidRPr="0079471C">
        <w:t xml:space="preserve"> the </w:t>
      </w:r>
      <w:r w:rsidRPr="0079471C">
        <w:t>companies with international busines</w:t>
      </w:r>
      <w:r w:rsidR="00687BFA" w:rsidRPr="0079471C">
        <w:t>s for a period of 15 days working</w:t>
      </w:r>
      <w:r w:rsidR="00F74040" w:rsidRPr="0079471C">
        <w:t xml:space="preserve"> full-time of 8 hours</w:t>
      </w:r>
      <w:r w:rsidRPr="0079471C">
        <w:t>.</w:t>
      </w:r>
    </w:p>
    <w:p w:rsidR="00EC2C7B" w:rsidRPr="0079471C" w:rsidRDefault="00EC2C7B" w:rsidP="00EC2C7B">
      <w:pPr>
        <w:tabs>
          <w:tab w:val="left" w:pos="909"/>
        </w:tabs>
      </w:pPr>
    </w:p>
    <w:p w:rsidR="00B60E78" w:rsidRDefault="00B60E78" w:rsidP="00EA2E7D">
      <w:pPr>
        <w:tabs>
          <w:tab w:val="left" w:pos="909"/>
        </w:tabs>
        <w:rPr>
          <w:b/>
        </w:rPr>
      </w:pPr>
    </w:p>
    <w:p w:rsidR="00EC2C7B" w:rsidRPr="00EC2C7B" w:rsidRDefault="00EC2C7B" w:rsidP="00EC2C7B">
      <w:pPr>
        <w:tabs>
          <w:tab w:val="left" w:pos="909"/>
        </w:tabs>
        <w:jc w:val="center"/>
        <w:rPr>
          <w:b/>
        </w:rPr>
      </w:pPr>
      <w:r w:rsidRPr="00EC2C7B">
        <w:rPr>
          <w:b/>
        </w:rPr>
        <w:lastRenderedPageBreak/>
        <w:t>Section 5</w:t>
      </w:r>
    </w:p>
    <w:p w:rsidR="00EC2C7B" w:rsidRPr="00EC2C7B" w:rsidRDefault="00B963BB" w:rsidP="00EC2C7B">
      <w:pPr>
        <w:tabs>
          <w:tab w:val="left" w:pos="909"/>
        </w:tabs>
        <w:jc w:val="center"/>
        <w:rPr>
          <w:b/>
        </w:rPr>
      </w:pPr>
      <w:r>
        <w:rPr>
          <w:b/>
        </w:rPr>
        <w:t>Methods of E</w:t>
      </w:r>
      <w:r w:rsidR="00EC2C7B" w:rsidRPr="00EC2C7B">
        <w:rPr>
          <w:b/>
        </w:rPr>
        <w:t>valuation</w:t>
      </w:r>
    </w:p>
    <w:p w:rsidR="00EC2C7B" w:rsidRDefault="00EC2C7B" w:rsidP="00EC2C7B">
      <w:pPr>
        <w:tabs>
          <w:tab w:val="left" w:pos="909"/>
        </w:tabs>
      </w:pPr>
      <w:r>
        <w:t xml:space="preserve"> </w:t>
      </w:r>
    </w:p>
    <w:p w:rsidR="00EC2C7B" w:rsidRDefault="00B60E78" w:rsidP="00EC2C7B">
      <w:pPr>
        <w:tabs>
          <w:tab w:val="left" w:pos="909"/>
        </w:tabs>
      </w:pPr>
      <w:r>
        <w:t>The student</w:t>
      </w:r>
      <w:r w:rsidR="006051C5">
        <w:t>’</w:t>
      </w:r>
      <w:r>
        <w:t>s evaluation is as follows</w:t>
      </w:r>
      <w:r w:rsidR="0079471C">
        <w:t xml:space="preserve"> </w:t>
      </w:r>
    </w:p>
    <w:p w:rsidR="006051C5" w:rsidRDefault="006051C5" w:rsidP="00EC2C7B">
      <w:pPr>
        <w:tabs>
          <w:tab w:val="left" w:pos="909"/>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089"/>
      </w:tblGrid>
      <w:tr w:rsidR="0079471C" w:rsidTr="00E3241D">
        <w:trPr>
          <w:trHeight w:val="196"/>
          <w:jc w:val="center"/>
        </w:trPr>
        <w:tc>
          <w:tcPr>
            <w:tcW w:w="5000" w:type="pct"/>
            <w:gridSpan w:val="2"/>
            <w:shd w:val="clear" w:color="auto" w:fill="A6A6A6"/>
          </w:tcPr>
          <w:p w:rsidR="0079471C" w:rsidRPr="00E3241D" w:rsidRDefault="0079471C" w:rsidP="00E3241D">
            <w:pPr>
              <w:pStyle w:val="NoSpacing"/>
              <w:rPr>
                <w:rFonts w:ascii="Times New Roman" w:hAnsi="Times New Roman"/>
                <w:b/>
                <w:sz w:val="20"/>
              </w:rPr>
            </w:pPr>
            <w:r w:rsidRPr="00E3241D">
              <w:rPr>
                <w:rFonts w:ascii="Times New Roman" w:hAnsi="Times New Roman"/>
                <w:b/>
                <w:sz w:val="20"/>
              </w:rPr>
              <w:t>Evaluation scheme:</w:t>
            </w:r>
          </w:p>
        </w:tc>
      </w:tr>
      <w:tr w:rsidR="0079471C" w:rsidTr="00E3241D">
        <w:trPr>
          <w:trHeight w:val="188"/>
          <w:jc w:val="center"/>
        </w:trPr>
        <w:tc>
          <w:tcPr>
            <w:tcW w:w="2631" w:type="pct"/>
            <w:shd w:val="clear" w:color="auto" w:fill="auto"/>
          </w:tcPr>
          <w:p w:rsidR="0079471C" w:rsidRPr="00E3241D" w:rsidRDefault="0079471C" w:rsidP="00E3241D">
            <w:pPr>
              <w:pStyle w:val="NoSpacing"/>
              <w:rPr>
                <w:rFonts w:ascii="Times New Roman" w:hAnsi="Times New Roman"/>
                <w:sz w:val="20"/>
              </w:rPr>
            </w:pPr>
            <w:r w:rsidRPr="00E3241D">
              <w:rPr>
                <w:rFonts w:ascii="Times New Roman" w:hAnsi="Times New Roman"/>
                <w:sz w:val="20"/>
              </w:rPr>
              <w:t>Attendance</w:t>
            </w:r>
          </w:p>
        </w:tc>
        <w:tc>
          <w:tcPr>
            <w:tcW w:w="2369" w:type="pct"/>
            <w:shd w:val="clear" w:color="auto" w:fill="auto"/>
          </w:tcPr>
          <w:p w:rsidR="0079471C" w:rsidRPr="00E3241D" w:rsidRDefault="0079471C" w:rsidP="00E3241D">
            <w:pPr>
              <w:pStyle w:val="NoSpacing"/>
              <w:rPr>
                <w:rFonts w:ascii="Times New Roman" w:hAnsi="Times New Roman"/>
                <w:sz w:val="20"/>
              </w:rPr>
            </w:pPr>
            <w:r w:rsidRPr="00E3241D">
              <w:rPr>
                <w:rFonts w:ascii="Times New Roman" w:hAnsi="Times New Roman"/>
                <w:sz w:val="20"/>
              </w:rPr>
              <w:t xml:space="preserve">0 - 15 points – (each week one (1) point) </w:t>
            </w:r>
          </w:p>
        </w:tc>
      </w:tr>
      <w:tr w:rsidR="0079471C" w:rsidTr="00E3241D">
        <w:trPr>
          <w:trHeight w:val="196"/>
          <w:jc w:val="center"/>
        </w:trPr>
        <w:tc>
          <w:tcPr>
            <w:tcW w:w="2631" w:type="pct"/>
            <w:shd w:val="clear" w:color="auto" w:fill="auto"/>
          </w:tcPr>
          <w:p w:rsidR="0079471C" w:rsidRPr="00E3241D" w:rsidRDefault="0079471C" w:rsidP="00E3241D">
            <w:pPr>
              <w:pStyle w:val="NoSpacing"/>
              <w:rPr>
                <w:rFonts w:ascii="Times New Roman" w:hAnsi="Times New Roman"/>
                <w:sz w:val="20"/>
              </w:rPr>
            </w:pPr>
            <w:r w:rsidRPr="00E3241D">
              <w:rPr>
                <w:rFonts w:ascii="Times New Roman" w:hAnsi="Times New Roman"/>
                <w:sz w:val="20"/>
              </w:rPr>
              <w:t>Colloquium 1</w:t>
            </w:r>
          </w:p>
        </w:tc>
        <w:tc>
          <w:tcPr>
            <w:tcW w:w="2369" w:type="pct"/>
            <w:shd w:val="clear" w:color="auto" w:fill="auto"/>
          </w:tcPr>
          <w:p w:rsidR="0079471C" w:rsidRPr="00E3241D" w:rsidRDefault="0079471C" w:rsidP="00E3241D">
            <w:pPr>
              <w:pStyle w:val="NoSpacing"/>
              <w:rPr>
                <w:rFonts w:ascii="Times New Roman" w:hAnsi="Times New Roman"/>
                <w:sz w:val="20"/>
              </w:rPr>
            </w:pPr>
            <w:r w:rsidRPr="00E3241D">
              <w:rPr>
                <w:rFonts w:ascii="Times New Roman" w:hAnsi="Times New Roman"/>
                <w:sz w:val="20"/>
              </w:rPr>
              <w:t>0 - 25 points</w:t>
            </w:r>
          </w:p>
        </w:tc>
      </w:tr>
      <w:tr w:rsidR="0079471C" w:rsidTr="00E3241D">
        <w:trPr>
          <w:trHeight w:val="196"/>
          <w:jc w:val="center"/>
        </w:trPr>
        <w:tc>
          <w:tcPr>
            <w:tcW w:w="2631" w:type="pct"/>
            <w:shd w:val="clear" w:color="auto" w:fill="auto"/>
          </w:tcPr>
          <w:p w:rsidR="0079471C" w:rsidRPr="00E3241D" w:rsidRDefault="0079471C" w:rsidP="00E3241D">
            <w:pPr>
              <w:pStyle w:val="NoSpacing"/>
              <w:rPr>
                <w:rFonts w:ascii="Times New Roman" w:hAnsi="Times New Roman"/>
                <w:sz w:val="20"/>
              </w:rPr>
            </w:pPr>
            <w:r w:rsidRPr="00E3241D">
              <w:rPr>
                <w:rFonts w:ascii="Times New Roman" w:hAnsi="Times New Roman"/>
                <w:sz w:val="20"/>
              </w:rPr>
              <w:t>Colloquium 2</w:t>
            </w:r>
          </w:p>
        </w:tc>
        <w:tc>
          <w:tcPr>
            <w:tcW w:w="2369" w:type="pct"/>
            <w:shd w:val="clear" w:color="auto" w:fill="auto"/>
          </w:tcPr>
          <w:p w:rsidR="0079471C" w:rsidRPr="00E3241D" w:rsidRDefault="0079471C" w:rsidP="00E3241D">
            <w:pPr>
              <w:pStyle w:val="NoSpacing"/>
              <w:rPr>
                <w:rFonts w:ascii="Times New Roman" w:hAnsi="Times New Roman"/>
                <w:sz w:val="20"/>
              </w:rPr>
            </w:pPr>
            <w:r w:rsidRPr="00E3241D">
              <w:rPr>
                <w:rFonts w:ascii="Times New Roman" w:hAnsi="Times New Roman"/>
                <w:sz w:val="20"/>
              </w:rPr>
              <w:t>0 - 25 points</w:t>
            </w:r>
          </w:p>
        </w:tc>
      </w:tr>
      <w:tr w:rsidR="0079471C" w:rsidTr="00E3241D">
        <w:trPr>
          <w:trHeight w:val="196"/>
          <w:jc w:val="center"/>
        </w:trPr>
        <w:tc>
          <w:tcPr>
            <w:tcW w:w="2631" w:type="pct"/>
            <w:shd w:val="clear" w:color="auto" w:fill="auto"/>
          </w:tcPr>
          <w:p w:rsidR="0079471C" w:rsidRPr="00E3241D" w:rsidRDefault="0079471C" w:rsidP="00E3241D">
            <w:pPr>
              <w:pStyle w:val="NoSpacing"/>
              <w:rPr>
                <w:rFonts w:ascii="Times New Roman" w:hAnsi="Times New Roman"/>
                <w:sz w:val="20"/>
              </w:rPr>
            </w:pPr>
            <w:r w:rsidRPr="00E3241D">
              <w:rPr>
                <w:rFonts w:ascii="Times New Roman" w:hAnsi="Times New Roman"/>
                <w:sz w:val="20"/>
              </w:rPr>
              <w:t>Assignment, presentation other form</w:t>
            </w:r>
          </w:p>
        </w:tc>
        <w:tc>
          <w:tcPr>
            <w:tcW w:w="2369" w:type="pct"/>
            <w:shd w:val="clear" w:color="auto" w:fill="auto"/>
          </w:tcPr>
          <w:p w:rsidR="0079471C" w:rsidRPr="00E3241D" w:rsidRDefault="0079471C" w:rsidP="00E3241D">
            <w:pPr>
              <w:pStyle w:val="NoSpacing"/>
              <w:rPr>
                <w:rFonts w:ascii="Times New Roman" w:hAnsi="Times New Roman"/>
                <w:sz w:val="20"/>
              </w:rPr>
            </w:pPr>
            <w:r w:rsidRPr="00E3241D">
              <w:rPr>
                <w:rFonts w:ascii="Times New Roman" w:hAnsi="Times New Roman"/>
                <w:sz w:val="20"/>
              </w:rPr>
              <w:t>0 - 10 points</w:t>
            </w:r>
          </w:p>
        </w:tc>
      </w:tr>
      <w:tr w:rsidR="0079471C" w:rsidTr="00E3241D">
        <w:trPr>
          <w:trHeight w:val="205"/>
          <w:jc w:val="center"/>
        </w:trPr>
        <w:tc>
          <w:tcPr>
            <w:tcW w:w="5000" w:type="pct"/>
            <w:gridSpan w:val="2"/>
            <w:shd w:val="clear" w:color="auto" w:fill="A6A6A6"/>
          </w:tcPr>
          <w:p w:rsidR="0079471C" w:rsidRPr="00E3241D" w:rsidRDefault="0079471C" w:rsidP="00E3241D">
            <w:pPr>
              <w:pStyle w:val="NoSpacing"/>
              <w:jc w:val="right"/>
              <w:rPr>
                <w:rFonts w:ascii="Times New Roman" w:hAnsi="Times New Roman"/>
                <w:b/>
                <w:sz w:val="20"/>
              </w:rPr>
            </w:pPr>
            <w:r w:rsidRPr="00E3241D">
              <w:rPr>
                <w:rFonts w:ascii="Times New Roman" w:hAnsi="Times New Roman"/>
                <w:b/>
                <w:sz w:val="20"/>
              </w:rPr>
              <w:t>Total points during semester: 0 – 75 points</w:t>
            </w:r>
          </w:p>
        </w:tc>
      </w:tr>
      <w:tr w:rsidR="0079471C" w:rsidTr="00E3241D">
        <w:trPr>
          <w:trHeight w:val="205"/>
          <w:jc w:val="center"/>
        </w:trPr>
        <w:tc>
          <w:tcPr>
            <w:tcW w:w="2631" w:type="pct"/>
            <w:shd w:val="clear" w:color="auto" w:fill="auto"/>
          </w:tcPr>
          <w:p w:rsidR="0079471C" w:rsidRPr="00E3241D" w:rsidRDefault="0079471C" w:rsidP="00E3241D">
            <w:pPr>
              <w:pStyle w:val="NoSpacing"/>
              <w:rPr>
                <w:rFonts w:ascii="Times New Roman" w:hAnsi="Times New Roman"/>
                <w:sz w:val="20"/>
              </w:rPr>
            </w:pPr>
            <w:r w:rsidRPr="00E3241D">
              <w:rPr>
                <w:rFonts w:ascii="Times New Roman" w:hAnsi="Times New Roman"/>
                <w:sz w:val="20"/>
              </w:rPr>
              <w:t>Final exam</w:t>
            </w:r>
          </w:p>
        </w:tc>
        <w:tc>
          <w:tcPr>
            <w:tcW w:w="2369" w:type="pct"/>
            <w:shd w:val="clear" w:color="auto" w:fill="auto"/>
          </w:tcPr>
          <w:p w:rsidR="0079471C" w:rsidRPr="00E3241D" w:rsidRDefault="0079471C" w:rsidP="00E3241D">
            <w:pPr>
              <w:pStyle w:val="NoSpacing"/>
              <w:rPr>
                <w:rFonts w:ascii="Times New Roman" w:hAnsi="Times New Roman"/>
                <w:sz w:val="20"/>
              </w:rPr>
            </w:pPr>
            <w:r w:rsidRPr="00E3241D">
              <w:rPr>
                <w:rFonts w:ascii="Times New Roman" w:hAnsi="Times New Roman"/>
                <w:sz w:val="20"/>
              </w:rPr>
              <w:t>0 - 25 points</w:t>
            </w:r>
          </w:p>
        </w:tc>
      </w:tr>
    </w:tbl>
    <w:p w:rsidR="004701FD" w:rsidRPr="004701FD" w:rsidRDefault="004701FD" w:rsidP="00B60E78">
      <w:pPr>
        <w:tabs>
          <w:tab w:val="left" w:pos="909"/>
        </w:tabs>
        <w:jc w:val="center"/>
      </w:pPr>
      <w:r>
        <w:rPr>
          <w:b/>
        </w:rPr>
        <w:tab/>
      </w:r>
      <w:r>
        <w:rPr>
          <w:b/>
        </w:rPr>
        <w:tab/>
      </w:r>
      <w:r>
        <w:rPr>
          <w:b/>
        </w:rPr>
        <w:tab/>
      </w:r>
      <w:r>
        <w:rPr>
          <w:b/>
        </w:rPr>
        <w:tab/>
      </w:r>
      <w:r>
        <w:rPr>
          <w:b/>
        </w:rPr>
        <w:tab/>
      </w:r>
      <w:r>
        <w:rPr>
          <w:b/>
        </w:rPr>
        <w:tab/>
      </w:r>
      <w:r>
        <w:rPr>
          <w:b/>
        </w:rPr>
        <w:tab/>
      </w:r>
      <w:r>
        <w:rPr>
          <w:b/>
        </w:rPr>
        <w:tab/>
      </w:r>
      <w:r>
        <w:rPr>
          <w:b/>
        </w:rPr>
        <w:tab/>
      </w:r>
      <w:r>
        <w:rPr>
          <w:b/>
        </w:rPr>
        <w:tab/>
        <w:t xml:space="preserve">                </w:t>
      </w:r>
    </w:p>
    <w:p w:rsidR="00646A2E" w:rsidRDefault="00646A2E" w:rsidP="00B60E78">
      <w:pPr>
        <w:tabs>
          <w:tab w:val="left" w:pos="909"/>
        </w:tabs>
        <w:jc w:val="center"/>
        <w:rPr>
          <w:b/>
        </w:rPr>
      </w:pPr>
    </w:p>
    <w:p w:rsidR="009A056C" w:rsidRDefault="00B60E78" w:rsidP="009A056C">
      <w:pPr>
        <w:tabs>
          <w:tab w:val="left" w:pos="909"/>
        </w:tabs>
        <w:jc w:val="center"/>
        <w:rPr>
          <w:b/>
        </w:rPr>
      </w:pPr>
      <w:r w:rsidRPr="00B60E78">
        <w:rPr>
          <w:b/>
        </w:rPr>
        <w:t>Section 6</w:t>
      </w:r>
    </w:p>
    <w:p w:rsidR="00B60E78" w:rsidRDefault="009A056C" w:rsidP="009A056C">
      <w:pPr>
        <w:tabs>
          <w:tab w:val="left" w:pos="909"/>
        </w:tabs>
        <w:jc w:val="center"/>
        <w:rPr>
          <w:b/>
        </w:rPr>
      </w:pPr>
      <w:r>
        <w:rPr>
          <w:b/>
        </w:rPr>
        <w:t xml:space="preserve">Levels - evaluation points </w:t>
      </w:r>
      <w:r w:rsidR="0087400D">
        <w:rPr>
          <w:b/>
        </w:rPr>
        <w:t xml:space="preserve">and </w:t>
      </w:r>
      <w:r>
        <w:rPr>
          <w:b/>
        </w:rPr>
        <w:t>o</w:t>
      </w:r>
      <w:r w:rsidR="00B60E78" w:rsidRPr="00B60E78">
        <w:rPr>
          <w:b/>
        </w:rPr>
        <w:t>btaining of</w:t>
      </w:r>
      <w:r>
        <w:rPr>
          <w:b/>
        </w:rPr>
        <w:t xml:space="preserve"> c</w:t>
      </w:r>
      <w:r w:rsidR="00B60E78" w:rsidRPr="00B60E78">
        <w:rPr>
          <w:b/>
        </w:rPr>
        <w:t>redits</w:t>
      </w:r>
    </w:p>
    <w:p w:rsidR="00B60E78" w:rsidRDefault="00B60E78" w:rsidP="00B60E78">
      <w:pPr>
        <w:tabs>
          <w:tab w:val="left" w:pos="909"/>
        </w:tabs>
        <w:jc w:val="center"/>
        <w:rPr>
          <w:b/>
        </w:rPr>
      </w:pPr>
    </w:p>
    <w:p w:rsidR="00B60E78" w:rsidRDefault="009A056C" w:rsidP="00B60E78">
      <w:pPr>
        <w:tabs>
          <w:tab w:val="left" w:pos="909"/>
        </w:tabs>
        <w:rPr>
          <w:b/>
        </w:rPr>
      </w:pPr>
      <w:r>
        <w:rPr>
          <w:b/>
        </w:rPr>
        <w:t>The following is the level</w:t>
      </w:r>
      <w:r w:rsidR="001508DF">
        <w:rPr>
          <w:b/>
        </w:rPr>
        <w:t xml:space="preserve"> of evaluation </w:t>
      </w:r>
      <w:r w:rsidR="00024CA7">
        <w:rPr>
          <w:b/>
        </w:rPr>
        <w:t>with grades:</w:t>
      </w:r>
    </w:p>
    <w:p w:rsidR="00024CA7" w:rsidRDefault="00024CA7" w:rsidP="00B60E78">
      <w:pPr>
        <w:tabs>
          <w:tab w:val="left" w:pos="909"/>
        </w:tabs>
        <w:rPr>
          <w:b/>
        </w:rPr>
      </w:pPr>
    </w:p>
    <w:p w:rsidR="00024CA7" w:rsidRDefault="009A056C" w:rsidP="00024CA7">
      <w:pPr>
        <w:numPr>
          <w:ilvl w:val="0"/>
          <w:numId w:val="3"/>
        </w:numPr>
        <w:tabs>
          <w:tab w:val="left" w:pos="909"/>
        </w:tabs>
        <w:rPr>
          <w:b/>
        </w:rPr>
      </w:pPr>
      <w:r>
        <w:rPr>
          <w:b/>
        </w:rPr>
        <w:t xml:space="preserve">From 91 – 100 </w:t>
      </w:r>
      <w:r w:rsidR="00024CA7">
        <w:rPr>
          <w:b/>
        </w:rPr>
        <w:t xml:space="preserve">  </w:t>
      </w:r>
      <w:r w:rsidR="00187DF0">
        <w:rPr>
          <w:b/>
        </w:rPr>
        <w:t xml:space="preserve">     </w:t>
      </w:r>
      <w:r>
        <w:rPr>
          <w:b/>
        </w:rPr>
        <w:t xml:space="preserve">      </w:t>
      </w:r>
      <w:r w:rsidR="00E45D5D">
        <w:rPr>
          <w:b/>
        </w:rPr>
        <w:t xml:space="preserve"> </w:t>
      </w:r>
      <w:r>
        <w:rPr>
          <w:b/>
        </w:rPr>
        <w:t xml:space="preserve">      </w:t>
      </w:r>
      <w:r w:rsidR="00024CA7">
        <w:rPr>
          <w:b/>
        </w:rPr>
        <w:t xml:space="preserve"> </w:t>
      </w:r>
      <w:r w:rsidR="00187DF0">
        <w:rPr>
          <w:b/>
        </w:rPr>
        <w:t xml:space="preserve"> </w:t>
      </w:r>
      <w:r w:rsidR="007D6A20">
        <w:rPr>
          <w:b/>
        </w:rPr>
        <w:t xml:space="preserve">  </w:t>
      </w:r>
      <w:r w:rsidR="00024CA7">
        <w:rPr>
          <w:b/>
        </w:rPr>
        <w:t xml:space="preserve">excellent </w:t>
      </w:r>
      <w:r w:rsidR="001508DF">
        <w:rPr>
          <w:b/>
        </w:rPr>
        <w:t xml:space="preserve"> </w:t>
      </w:r>
      <w:r w:rsidR="00024CA7">
        <w:rPr>
          <w:b/>
        </w:rPr>
        <w:t xml:space="preserve">    </w:t>
      </w:r>
      <w:r w:rsidR="007D6A20">
        <w:rPr>
          <w:b/>
        </w:rPr>
        <w:t xml:space="preserve">  </w:t>
      </w:r>
      <w:r w:rsidR="00024CA7">
        <w:rPr>
          <w:b/>
        </w:rPr>
        <w:t xml:space="preserve">  </w:t>
      </w:r>
      <w:r w:rsidR="00E45D5D">
        <w:rPr>
          <w:b/>
        </w:rPr>
        <w:t xml:space="preserve">  </w:t>
      </w:r>
      <w:r w:rsidR="001508DF">
        <w:rPr>
          <w:b/>
        </w:rPr>
        <w:t xml:space="preserve">10              </w:t>
      </w:r>
      <w:r w:rsidR="001676A8">
        <w:rPr>
          <w:b/>
        </w:rPr>
        <w:t xml:space="preserve">         </w:t>
      </w:r>
      <w:r w:rsidR="00E45D5D">
        <w:rPr>
          <w:b/>
        </w:rPr>
        <w:t xml:space="preserve">  </w:t>
      </w:r>
      <w:r w:rsidR="00024CA7">
        <w:rPr>
          <w:b/>
        </w:rPr>
        <w:t>A</w:t>
      </w:r>
    </w:p>
    <w:p w:rsidR="00024CA7" w:rsidRDefault="009A056C" w:rsidP="00024CA7">
      <w:pPr>
        <w:numPr>
          <w:ilvl w:val="0"/>
          <w:numId w:val="3"/>
        </w:numPr>
        <w:tabs>
          <w:tab w:val="left" w:pos="909"/>
        </w:tabs>
        <w:rPr>
          <w:b/>
        </w:rPr>
      </w:pPr>
      <w:r>
        <w:rPr>
          <w:b/>
        </w:rPr>
        <w:t xml:space="preserve">From 81 – 90        </w:t>
      </w:r>
      <w:r w:rsidR="00024CA7">
        <w:rPr>
          <w:b/>
        </w:rPr>
        <w:t xml:space="preserve">    </w:t>
      </w:r>
      <w:r w:rsidR="00187DF0">
        <w:rPr>
          <w:b/>
        </w:rPr>
        <w:t xml:space="preserve">     </w:t>
      </w:r>
      <w:r w:rsidR="00E45D5D">
        <w:rPr>
          <w:b/>
        </w:rPr>
        <w:t xml:space="preserve">      </w:t>
      </w:r>
      <w:r w:rsidR="00187DF0">
        <w:rPr>
          <w:b/>
        </w:rPr>
        <w:t xml:space="preserve">  </w:t>
      </w:r>
      <w:r w:rsidR="007D6A20">
        <w:rPr>
          <w:b/>
        </w:rPr>
        <w:t xml:space="preserve">  </w:t>
      </w:r>
      <w:r w:rsidR="00187DF0">
        <w:rPr>
          <w:b/>
        </w:rPr>
        <w:t xml:space="preserve">very good     </w:t>
      </w:r>
      <w:r w:rsidR="007D6A20">
        <w:rPr>
          <w:b/>
        </w:rPr>
        <w:t xml:space="preserve">     </w:t>
      </w:r>
      <w:r w:rsidR="00187DF0">
        <w:rPr>
          <w:b/>
        </w:rPr>
        <w:t xml:space="preserve">  9</w:t>
      </w:r>
      <w:r w:rsidR="00187DF0">
        <w:rPr>
          <w:b/>
        </w:rPr>
        <w:tab/>
        <w:t xml:space="preserve">    </w:t>
      </w:r>
      <w:r w:rsidR="001508DF">
        <w:rPr>
          <w:b/>
        </w:rPr>
        <w:t xml:space="preserve"> </w:t>
      </w:r>
      <w:r w:rsidR="00187DF0">
        <w:rPr>
          <w:b/>
        </w:rPr>
        <w:t xml:space="preserve">       </w:t>
      </w:r>
      <w:r w:rsidR="00024CA7">
        <w:rPr>
          <w:b/>
        </w:rPr>
        <w:t xml:space="preserve">   </w:t>
      </w:r>
      <w:r w:rsidR="007D6A20">
        <w:rPr>
          <w:b/>
        </w:rPr>
        <w:t xml:space="preserve">      </w:t>
      </w:r>
      <w:r w:rsidR="00024CA7">
        <w:rPr>
          <w:b/>
        </w:rPr>
        <w:t>B</w:t>
      </w:r>
    </w:p>
    <w:p w:rsidR="00024CA7" w:rsidRDefault="00024CA7" w:rsidP="00024CA7">
      <w:pPr>
        <w:numPr>
          <w:ilvl w:val="0"/>
          <w:numId w:val="3"/>
        </w:numPr>
        <w:tabs>
          <w:tab w:val="left" w:pos="909"/>
        </w:tabs>
        <w:rPr>
          <w:b/>
        </w:rPr>
      </w:pPr>
      <w:r>
        <w:rPr>
          <w:b/>
        </w:rPr>
        <w:t>Fro</w:t>
      </w:r>
      <w:r w:rsidR="009A056C">
        <w:rPr>
          <w:b/>
        </w:rPr>
        <w:t xml:space="preserve">m 71 – 80 </w:t>
      </w:r>
      <w:r>
        <w:rPr>
          <w:b/>
        </w:rPr>
        <w:t xml:space="preserve">    </w:t>
      </w:r>
      <w:r w:rsidR="00187DF0">
        <w:rPr>
          <w:b/>
        </w:rPr>
        <w:t xml:space="preserve">      </w:t>
      </w:r>
      <w:r w:rsidR="007D6A20">
        <w:rPr>
          <w:b/>
        </w:rPr>
        <w:t xml:space="preserve">  </w:t>
      </w:r>
      <w:r w:rsidR="00E45D5D">
        <w:rPr>
          <w:b/>
        </w:rPr>
        <w:t xml:space="preserve">              </w:t>
      </w:r>
      <w:r>
        <w:rPr>
          <w:b/>
        </w:rPr>
        <w:t xml:space="preserve">good </w:t>
      </w:r>
      <w:r w:rsidR="001508DF">
        <w:rPr>
          <w:b/>
        </w:rPr>
        <w:t xml:space="preserve"> </w:t>
      </w:r>
      <w:r>
        <w:rPr>
          <w:b/>
        </w:rPr>
        <w:t xml:space="preserve">               </w:t>
      </w:r>
      <w:r w:rsidR="007D6A20">
        <w:rPr>
          <w:b/>
        </w:rPr>
        <w:t xml:space="preserve">    </w:t>
      </w:r>
      <w:r>
        <w:rPr>
          <w:b/>
        </w:rPr>
        <w:t xml:space="preserve">8                     </w:t>
      </w:r>
      <w:r w:rsidR="00E45D5D">
        <w:rPr>
          <w:b/>
        </w:rPr>
        <w:t xml:space="preserve">   </w:t>
      </w:r>
      <w:r>
        <w:rPr>
          <w:b/>
        </w:rPr>
        <w:t>C</w:t>
      </w:r>
    </w:p>
    <w:p w:rsidR="00024CA7" w:rsidRDefault="00024CA7" w:rsidP="00024CA7">
      <w:pPr>
        <w:numPr>
          <w:ilvl w:val="0"/>
          <w:numId w:val="3"/>
        </w:numPr>
        <w:tabs>
          <w:tab w:val="left" w:pos="909"/>
        </w:tabs>
        <w:rPr>
          <w:b/>
        </w:rPr>
      </w:pPr>
      <w:r>
        <w:rPr>
          <w:b/>
        </w:rPr>
        <w:t xml:space="preserve">From </w:t>
      </w:r>
      <w:r w:rsidR="00E45D5D">
        <w:rPr>
          <w:b/>
        </w:rPr>
        <w:t xml:space="preserve">61 – 70 </w:t>
      </w:r>
      <w:r w:rsidR="00187DF0">
        <w:rPr>
          <w:b/>
        </w:rPr>
        <w:t xml:space="preserve">               </w:t>
      </w:r>
      <w:r w:rsidR="007D6A20">
        <w:rPr>
          <w:b/>
        </w:rPr>
        <w:t xml:space="preserve"> </w:t>
      </w:r>
      <w:r w:rsidR="00E45D5D">
        <w:rPr>
          <w:b/>
        </w:rPr>
        <w:t xml:space="preserve">         </w:t>
      </w:r>
      <w:r w:rsidR="007D6A20">
        <w:rPr>
          <w:b/>
        </w:rPr>
        <w:t xml:space="preserve"> </w:t>
      </w:r>
      <w:r w:rsidR="00187DF0">
        <w:rPr>
          <w:b/>
        </w:rPr>
        <w:t>satisfactory</w:t>
      </w:r>
      <w:r w:rsidR="001508DF">
        <w:rPr>
          <w:b/>
        </w:rPr>
        <w:t xml:space="preserve"> </w:t>
      </w:r>
      <w:r w:rsidR="00187DF0">
        <w:rPr>
          <w:b/>
        </w:rPr>
        <w:t xml:space="preserve">    </w:t>
      </w:r>
      <w:r w:rsidR="007D6A20">
        <w:rPr>
          <w:b/>
        </w:rPr>
        <w:t xml:space="preserve">    </w:t>
      </w:r>
      <w:r w:rsidR="00187DF0">
        <w:rPr>
          <w:b/>
        </w:rPr>
        <w:t xml:space="preserve">7    </w:t>
      </w:r>
      <w:r w:rsidR="00E45D5D">
        <w:rPr>
          <w:b/>
        </w:rPr>
        <w:t xml:space="preserve"> </w:t>
      </w:r>
      <w:r w:rsidR="00187DF0">
        <w:rPr>
          <w:b/>
        </w:rPr>
        <w:t xml:space="preserve"> </w:t>
      </w:r>
      <w:r w:rsidR="00E45D5D">
        <w:rPr>
          <w:b/>
        </w:rPr>
        <w:t xml:space="preserve">  </w:t>
      </w:r>
      <w:r w:rsidR="00187DF0">
        <w:rPr>
          <w:b/>
        </w:rPr>
        <w:t xml:space="preserve">                 D</w:t>
      </w:r>
    </w:p>
    <w:p w:rsidR="00187DF0" w:rsidRDefault="00E45D5D" w:rsidP="00024CA7">
      <w:pPr>
        <w:numPr>
          <w:ilvl w:val="0"/>
          <w:numId w:val="3"/>
        </w:numPr>
        <w:tabs>
          <w:tab w:val="left" w:pos="909"/>
        </w:tabs>
        <w:rPr>
          <w:b/>
        </w:rPr>
      </w:pPr>
      <w:r>
        <w:rPr>
          <w:b/>
        </w:rPr>
        <w:t>From 5</w:t>
      </w:r>
      <w:r w:rsidRPr="00E45D5D">
        <w:rPr>
          <w:b/>
          <w:color w:val="000000"/>
        </w:rPr>
        <w:t>0</w:t>
      </w:r>
      <w:r w:rsidR="00187DF0" w:rsidRPr="00E45D5D">
        <w:rPr>
          <w:b/>
          <w:color w:val="000000"/>
        </w:rPr>
        <w:t xml:space="preserve"> </w:t>
      </w:r>
      <w:r w:rsidRPr="00E45D5D">
        <w:rPr>
          <w:b/>
          <w:color w:val="000000"/>
        </w:rPr>
        <w:t>–</w:t>
      </w:r>
      <w:r>
        <w:rPr>
          <w:b/>
          <w:color w:val="FF0000"/>
        </w:rPr>
        <w:t xml:space="preserve"> </w:t>
      </w:r>
      <w:r w:rsidRPr="00E45D5D">
        <w:rPr>
          <w:b/>
          <w:color w:val="000000"/>
        </w:rPr>
        <w:t>60</w:t>
      </w:r>
      <w:r>
        <w:rPr>
          <w:b/>
          <w:color w:val="FF0000"/>
        </w:rPr>
        <w:t xml:space="preserve"> </w:t>
      </w:r>
      <w:r w:rsidR="00187DF0">
        <w:rPr>
          <w:b/>
        </w:rPr>
        <w:t xml:space="preserve">          </w:t>
      </w:r>
      <w:r w:rsidR="007D6A20">
        <w:rPr>
          <w:b/>
        </w:rPr>
        <w:t xml:space="preserve">  </w:t>
      </w:r>
      <w:r>
        <w:rPr>
          <w:b/>
        </w:rPr>
        <w:t xml:space="preserve">              </w:t>
      </w:r>
      <w:r w:rsidR="0087400D">
        <w:rPr>
          <w:b/>
        </w:rPr>
        <w:t xml:space="preserve">sufficient     </w:t>
      </w:r>
      <w:r w:rsidR="001508DF">
        <w:rPr>
          <w:b/>
        </w:rPr>
        <w:t xml:space="preserve"> </w:t>
      </w:r>
      <w:r w:rsidR="0087400D">
        <w:rPr>
          <w:b/>
        </w:rPr>
        <w:t xml:space="preserve">    </w:t>
      </w:r>
      <w:r w:rsidR="007D6A20">
        <w:rPr>
          <w:b/>
        </w:rPr>
        <w:t xml:space="preserve">   </w:t>
      </w:r>
      <w:r w:rsidR="005A11BF">
        <w:rPr>
          <w:b/>
        </w:rPr>
        <w:t xml:space="preserve">6        </w:t>
      </w:r>
      <w:r>
        <w:rPr>
          <w:b/>
        </w:rPr>
        <w:t xml:space="preserve">   </w:t>
      </w:r>
      <w:r w:rsidR="005A11BF">
        <w:rPr>
          <w:b/>
        </w:rPr>
        <w:t xml:space="preserve">            </w:t>
      </w:r>
      <w:r w:rsidR="007D6A20">
        <w:rPr>
          <w:b/>
        </w:rPr>
        <w:t xml:space="preserve">  </w:t>
      </w:r>
      <w:r w:rsidR="00187DF0">
        <w:rPr>
          <w:b/>
        </w:rPr>
        <w:t>E</w:t>
      </w:r>
    </w:p>
    <w:p w:rsidR="00187DF0" w:rsidRPr="00E45D5D" w:rsidRDefault="0087400D" w:rsidP="00E45D5D">
      <w:pPr>
        <w:numPr>
          <w:ilvl w:val="0"/>
          <w:numId w:val="3"/>
        </w:numPr>
        <w:tabs>
          <w:tab w:val="left" w:pos="909"/>
        </w:tabs>
        <w:rPr>
          <w:b/>
        </w:rPr>
      </w:pPr>
      <w:r>
        <w:rPr>
          <w:b/>
        </w:rPr>
        <w:t xml:space="preserve">From </w:t>
      </w:r>
      <w:r w:rsidR="00E45D5D">
        <w:rPr>
          <w:b/>
        </w:rPr>
        <w:t>35 –</w:t>
      </w:r>
      <w:r w:rsidRPr="00E45D5D">
        <w:rPr>
          <w:b/>
        </w:rPr>
        <w:t xml:space="preserve"> </w:t>
      </w:r>
      <w:r w:rsidR="00E45D5D">
        <w:rPr>
          <w:b/>
        </w:rPr>
        <w:t xml:space="preserve">49 </w:t>
      </w:r>
      <w:r w:rsidRPr="00E45D5D">
        <w:rPr>
          <w:b/>
        </w:rPr>
        <w:t xml:space="preserve">   </w:t>
      </w:r>
      <w:r w:rsidR="001508DF" w:rsidRPr="00E45D5D">
        <w:rPr>
          <w:b/>
        </w:rPr>
        <w:t xml:space="preserve"> </w:t>
      </w:r>
      <w:r w:rsidRPr="00E45D5D">
        <w:rPr>
          <w:b/>
        </w:rPr>
        <w:t xml:space="preserve">      </w:t>
      </w:r>
      <w:r w:rsidR="007D6A20" w:rsidRPr="00E45D5D">
        <w:rPr>
          <w:b/>
        </w:rPr>
        <w:t xml:space="preserve"> </w:t>
      </w:r>
      <w:r w:rsidR="00E45D5D">
        <w:rPr>
          <w:b/>
        </w:rPr>
        <w:t xml:space="preserve">               </w:t>
      </w:r>
      <w:r w:rsidR="009F0914">
        <w:rPr>
          <w:b/>
        </w:rPr>
        <w:t>bad</w:t>
      </w:r>
      <w:r w:rsidR="00187DF0" w:rsidRPr="00E45D5D">
        <w:rPr>
          <w:b/>
        </w:rPr>
        <w:t xml:space="preserve">                </w:t>
      </w:r>
      <w:r w:rsidR="00EF54C8" w:rsidRPr="00E45D5D">
        <w:rPr>
          <w:b/>
        </w:rPr>
        <w:t xml:space="preserve"> </w:t>
      </w:r>
      <w:r w:rsidR="00187DF0" w:rsidRPr="00E45D5D">
        <w:rPr>
          <w:b/>
        </w:rPr>
        <w:t xml:space="preserve"> </w:t>
      </w:r>
      <w:r w:rsidR="007D6A20" w:rsidRPr="00E45D5D">
        <w:rPr>
          <w:b/>
        </w:rPr>
        <w:t xml:space="preserve">     </w:t>
      </w:r>
      <w:r w:rsidR="00187DF0" w:rsidRPr="00E45D5D">
        <w:rPr>
          <w:b/>
        </w:rPr>
        <w:t>5</w:t>
      </w:r>
      <w:r w:rsidR="00187DF0" w:rsidRPr="00E45D5D">
        <w:rPr>
          <w:b/>
        </w:rPr>
        <w:tab/>
      </w:r>
      <w:r w:rsidR="001508DF" w:rsidRPr="00E45D5D">
        <w:rPr>
          <w:b/>
        </w:rPr>
        <w:t xml:space="preserve">  </w:t>
      </w:r>
      <w:r w:rsidR="00187DF0" w:rsidRPr="00E45D5D">
        <w:rPr>
          <w:b/>
        </w:rPr>
        <w:tab/>
        <w:t xml:space="preserve">   </w:t>
      </w:r>
      <w:r w:rsidR="007D6A20" w:rsidRPr="00E45D5D">
        <w:rPr>
          <w:b/>
        </w:rPr>
        <w:t xml:space="preserve">    </w:t>
      </w:r>
      <w:r w:rsidR="001508DF" w:rsidRPr="00E45D5D">
        <w:rPr>
          <w:b/>
        </w:rPr>
        <w:t xml:space="preserve"> </w:t>
      </w:r>
      <w:r w:rsidR="007D6A20" w:rsidRPr="00E45D5D">
        <w:rPr>
          <w:b/>
        </w:rPr>
        <w:t xml:space="preserve"> </w:t>
      </w:r>
      <w:r w:rsidR="00187DF0" w:rsidRPr="00E45D5D">
        <w:rPr>
          <w:b/>
        </w:rPr>
        <w:t>FX</w:t>
      </w:r>
    </w:p>
    <w:p w:rsidR="00187DF0" w:rsidRDefault="00E45D5D" w:rsidP="00024CA7">
      <w:pPr>
        <w:numPr>
          <w:ilvl w:val="0"/>
          <w:numId w:val="3"/>
        </w:numPr>
        <w:tabs>
          <w:tab w:val="left" w:pos="909"/>
        </w:tabs>
        <w:rPr>
          <w:b/>
        </w:rPr>
      </w:pPr>
      <w:r>
        <w:rPr>
          <w:b/>
        </w:rPr>
        <w:t xml:space="preserve">From 35 </w:t>
      </w:r>
      <w:r w:rsidR="00187DF0">
        <w:rPr>
          <w:b/>
        </w:rPr>
        <w:t>and les</w:t>
      </w:r>
      <w:r w:rsidR="00B963BB">
        <w:rPr>
          <w:b/>
        </w:rPr>
        <w:t>s</w:t>
      </w:r>
      <w:r w:rsidR="001508DF">
        <w:rPr>
          <w:b/>
        </w:rPr>
        <w:t xml:space="preserve"> </w:t>
      </w:r>
      <w:r w:rsidR="00187DF0">
        <w:rPr>
          <w:b/>
        </w:rPr>
        <w:t xml:space="preserve">    </w:t>
      </w:r>
      <w:r w:rsidR="007D6A20">
        <w:rPr>
          <w:b/>
        </w:rPr>
        <w:t xml:space="preserve">  </w:t>
      </w:r>
      <w:r>
        <w:rPr>
          <w:b/>
        </w:rPr>
        <w:t xml:space="preserve">              </w:t>
      </w:r>
      <w:r w:rsidR="00187DF0">
        <w:rPr>
          <w:b/>
        </w:rPr>
        <w:t>very bad</w:t>
      </w:r>
      <w:r w:rsidR="00EF54C8">
        <w:rPr>
          <w:b/>
        </w:rPr>
        <w:t xml:space="preserve">(IN)   </w:t>
      </w:r>
      <w:r w:rsidR="007D6A20">
        <w:rPr>
          <w:b/>
        </w:rPr>
        <w:t xml:space="preserve">   </w:t>
      </w:r>
      <w:r w:rsidR="005A11BF">
        <w:rPr>
          <w:b/>
        </w:rPr>
        <w:t xml:space="preserve">4           </w:t>
      </w:r>
      <w:r>
        <w:rPr>
          <w:b/>
        </w:rPr>
        <w:t xml:space="preserve">   </w:t>
      </w:r>
      <w:r w:rsidR="005A11BF">
        <w:rPr>
          <w:b/>
        </w:rPr>
        <w:t xml:space="preserve">         </w:t>
      </w:r>
      <w:r w:rsidR="007D6A20">
        <w:rPr>
          <w:b/>
        </w:rPr>
        <w:t xml:space="preserve">  </w:t>
      </w:r>
      <w:r w:rsidR="00187DF0">
        <w:rPr>
          <w:b/>
        </w:rPr>
        <w:t>F</w:t>
      </w:r>
    </w:p>
    <w:p w:rsidR="00187DF0" w:rsidRPr="00B60E78" w:rsidRDefault="00187DF0" w:rsidP="00187DF0">
      <w:pPr>
        <w:tabs>
          <w:tab w:val="left" w:pos="909"/>
        </w:tabs>
        <w:rPr>
          <w:b/>
        </w:rPr>
      </w:pPr>
    </w:p>
    <w:p w:rsidR="0018247C" w:rsidRPr="0079471C" w:rsidRDefault="001676A8" w:rsidP="00EC2C7B">
      <w:pPr>
        <w:tabs>
          <w:tab w:val="left" w:pos="909"/>
        </w:tabs>
      </w:pPr>
      <w:r w:rsidRPr="0079471C">
        <w:t xml:space="preserve">If the </w:t>
      </w:r>
      <w:r w:rsidR="00EF54C8" w:rsidRPr="0079471C">
        <w:t>student</w:t>
      </w:r>
      <w:r w:rsidRPr="0079471C">
        <w:t xml:space="preserve"> </w:t>
      </w:r>
      <w:r w:rsidR="00EF54C8" w:rsidRPr="0079471C">
        <w:t>is not satisfied with the evaluation and grad</w:t>
      </w:r>
      <w:r w:rsidR="00B963BB" w:rsidRPr="0079471C">
        <w:t>e</w:t>
      </w:r>
      <w:r w:rsidR="00EF54C8" w:rsidRPr="0079471C">
        <w:t xml:space="preserve"> within 24 hours</w:t>
      </w:r>
      <w:r w:rsidRPr="0079471C">
        <w:t xml:space="preserve"> submits a </w:t>
      </w:r>
      <w:r w:rsidR="00B963BB" w:rsidRPr="0079471C">
        <w:t xml:space="preserve">claim to the </w:t>
      </w:r>
      <w:r w:rsidR="00C8669D" w:rsidRPr="0079471C">
        <w:t>Rector</w:t>
      </w:r>
      <w:r w:rsidR="00CA7BC3" w:rsidRPr="0079471C">
        <w:t xml:space="preserve">’s </w:t>
      </w:r>
      <w:r w:rsidR="00B963BB" w:rsidRPr="0079471C">
        <w:t>O</w:t>
      </w:r>
      <w:r w:rsidR="0018247C" w:rsidRPr="0079471C">
        <w:t>ffice of</w:t>
      </w:r>
      <w:r w:rsidR="00B963BB" w:rsidRPr="0079471C">
        <w:t xml:space="preserve"> the</w:t>
      </w:r>
      <w:r w:rsidR="00CA7BC3" w:rsidRPr="0079471C">
        <w:t xml:space="preserve"> CIM</w:t>
      </w:r>
      <w:r w:rsidR="009D5379" w:rsidRPr="0079471C">
        <w:t xml:space="preserve"> “Globus”</w:t>
      </w:r>
      <w:r w:rsidR="00CA7BC3" w:rsidRPr="0079471C">
        <w:t xml:space="preserve">. </w:t>
      </w:r>
      <w:r w:rsidR="00B963BB" w:rsidRPr="0079471C">
        <w:t xml:space="preserve">The </w:t>
      </w:r>
      <w:r w:rsidR="00C8669D" w:rsidRPr="0079471C">
        <w:t>Rector</w:t>
      </w:r>
      <w:r w:rsidR="00226149" w:rsidRPr="0079471C">
        <w:t xml:space="preserve">’s Office </w:t>
      </w:r>
      <w:r w:rsidR="00B963BB" w:rsidRPr="0079471C">
        <w:t>is obliged</w:t>
      </w:r>
      <w:r w:rsidR="0018247C" w:rsidRPr="0079471C">
        <w:t xml:space="preserve"> within seven (7)</w:t>
      </w:r>
      <w:r w:rsidR="001508DF" w:rsidRPr="0079471C">
        <w:t xml:space="preserve"> </w:t>
      </w:r>
      <w:r w:rsidR="0087400D" w:rsidRPr="0079471C">
        <w:t xml:space="preserve">days to assign </w:t>
      </w:r>
      <w:r w:rsidR="0018247C" w:rsidRPr="0079471C">
        <w:t>the exam</w:t>
      </w:r>
      <w:r w:rsidR="00B963BB" w:rsidRPr="0079471C">
        <w:t xml:space="preserve"> which is to be held by a committ</w:t>
      </w:r>
      <w:r w:rsidR="00CA7BC3" w:rsidRPr="0079471C">
        <w:t>ee.</w:t>
      </w:r>
    </w:p>
    <w:p w:rsidR="0018247C" w:rsidRDefault="0018247C" w:rsidP="00EC2C7B">
      <w:pPr>
        <w:tabs>
          <w:tab w:val="left" w:pos="909"/>
        </w:tabs>
      </w:pPr>
    </w:p>
    <w:p w:rsidR="00BA291C" w:rsidRDefault="00BA291C" w:rsidP="0018247C">
      <w:pPr>
        <w:tabs>
          <w:tab w:val="left" w:pos="909"/>
        </w:tabs>
        <w:jc w:val="center"/>
        <w:rPr>
          <w:b/>
        </w:rPr>
      </w:pPr>
    </w:p>
    <w:p w:rsidR="0018247C" w:rsidRPr="0018247C" w:rsidRDefault="0018247C" w:rsidP="0018247C">
      <w:pPr>
        <w:tabs>
          <w:tab w:val="left" w:pos="909"/>
        </w:tabs>
        <w:jc w:val="center"/>
        <w:rPr>
          <w:b/>
        </w:rPr>
      </w:pPr>
      <w:r w:rsidRPr="0018247C">
        <w:rPr>
          <w:b/>
        </w:rPr>
        <w:t>Section 7</w:t>
      </w:r>
    </w:p>
    <w:p w:rsidR="0018247C" w:rsidRDefault="0018247C" w:rsidP="0018247C">
      <w:pPr>
        <w:tabs>
          <w:tab w:val="left" w:pos="909"/>
        </w:tabs>
        <w:jc w:val="center"/>
        <w:rPr>
          <w:b/>
        </w:rPr>
      </w:pPr>
      <w:r w:rsidRPr="0018247C">
        <w:rPr>
          <w:b/>
        </w:rPr>
        <w:t>Graduation</w:t>
      </w:r>
    </w:p>
    <w:p w:rsidR="0018247C" w:rsidRPr="001676A8" w:rsidRDefault="0018247C" w:rsidP="0018247C">
      <w:pPr>
        <w:tabs>
          <w:tab w:val="left" w:pos="909"/>
        </w:tabs>
        <w:jc w:val="center"/>
        <w:rPr>
          <w:b/>
          <w:color w:val="FF0000"/>
        </w:rPr>
      </w:pPr>
    </w:p>
    <w:p w:rsidR="0087400D" w:rsidRPr="005F4B6A" w:rsidRDefault="00226149" w:rsidP="0018247C">
      <w:pPr>
        <w:tabs>
          <w:tab w:val="left" w:pos="909"/>
        </w:tabs>
      </w:pPr>
      <w:r w:rsidRPr="005F4B6A">
        <w:t>Upon the</w:t>
      </w:r>
      <w:r w:rsidR="0018247C" w:rsidRPr="005F4B6A">
        <w:t xml:space="preserve"> completion of exams and </w:t>
      </w:r>
      <w:r w:rsidR="00B963BB" w:rsidRPr="005F4B6A">
        <w:t>other study obligations</w:t>
      </w:r>
      <w:r w:rsidR="0018247C" w:rsidRPr="005F4B6A">
        <w:t>, the student gains</w:t>
      </w:r>
      <w:r w:rsidR="0087400D" w:rsidRPr="005F4B6A">
        <w:t xml:space="preserve"> t</w:t>
      </w:r>
      <w:r w:rsidR="00F24D23" w:rsidRPr="005F4B6A">
        <w:t>he right to defend the diploma paper and obtains</w:t>
      </w:r>
      <w:r w:rsidR="0087400D" w:rsidRPr="005F4B6A">
        <w:t xml:space="preserve"> the appropriate professional</w:t>
      </w:r>
      <w:r w:rsidR="00F24D23" w:rsidRPr="005F4B6A">
        <w:t xml:space="preserve"> title. The </w:t>
      </w:r>
      <w:r w:rsidRPr="005F4B6A">
        <w:t>graduation</w:t>
      </w:r>
      <w:r w:rsidR="00B963BB" w:rsidRPr="005F4B6A">
        <w:t xml:space="preserve"> is carried</w:t>
      </w:r>
      <w:r w:rsidR="0087400D" w:rsidRPr="005F4B6A">
        <w:t xml:space="preserve"> by defend</w:t>
      </w:r>
      <w:r w:rsidRPr="005F4B6A">
        <w:t>ing a</w:t>
      </w:r>
      <w:r w:rsidR="00B963BB" w:rsidRPr="005F4B6A">
        <w:t xml:space="preserve"> diploma topic.</w:t>
      </w:r>
    </w:p>
    <w:p w:rsidR="004330A9" w:rsidRPr="005F4B6A" w:rsidRDefault="00226149" w:rsidP="0018247C">
      <w:pPr>
        <w:tabs>
          <w:tab w:val="left" w:pos="909"/>
        </w:tabs>
      </w:pPr>
      <w:r w:rsidRPr="005F4B6A">
        <w:t>The a</w:t>
      </w:r>
      <w:r w:rsidR="0087400D" w:rsidRPr="005F4B6A">
        <w:t xml:space="preserve">ppropriate </w:t>
      </w:r>
      <w:r w:rsidR="006E6861" w:rsidRPr="005F4B6A">
        <w:t>departments at the beginning of academic</w:t>
      </w:r>
      <w:r w:rsidR="004330A9" w:rsidRPr="005F4B6A">
        <w:t xml:space="preserve"> year</w:t>
      </w:r>
      <w:r w:rsidRPr="005F4B6A">
        <w:t xml:space="preserve"> </w:t>
      </w:r>
      <w:r w:rsidR="001F0F37" w:rsidRPr="005F4B6A">
        <w:t>notify the students with</w:t>
      </w:r>
      <w:r w:rsidR="004330A9" w:rsidRPr="005F4B6A">
        <w:t xml:space="preserve"> the </w:t>
      </w:r>
      <w:r w:rsidR="001F0F37" w:rsidRPr="005F4B6A">
        <w:t xml:space="preserve">possible </w:t>
      </w:r>
      <w:r w:rsidR="006E6861" w:rsidRPr="005F4B6A">
        <w:t xml:space="preserve">diploma </w:t>
      </w:r>
      <w:r w:rsidR="004330A9" w:rsidRPr="005F4B6A">
        <w:t>topic</w:t>
      </w:r>
      <w:r w:rsidR="001F0F37" w:rsidRPr="005F4B6A">
        <w:t>s. Students are free to suggest the topic from the subject, field and the appropriate mentor</w:t>
      </w:r>
      <w:r w:rsidR="004330A9" w:rsidRPr="005F4B6A">
        <w:t xml:space="preserve"> </w:t>
      </w:r>
      <w:r w:rsidR="000F4117" w:rsidRPr="005F4B6A">
        <w:t xml:space="preserve">while the Scientific - </w:t>
      </w:r>
      <w:r w:rsidR="001F0F37" w:rsidRPr="005F4B6A">
        <w:t xml:space="preserve">Teaching Council – RTC passes the Decision regarding the submitted requirements. The preparation and the defense of the Diploma Paper </w:t>
      </w:r>
      <w:r w:rsidR="00BA291C" w:rsidRPr="005F4B6A">
        <w:t>is carried out in accordance with the Regula</w:t>
      </w:r>
      <w:r w:rsidR="007B10E6" w:rsidRPr="005F4B6A">
        <w:t xml:space="preserve">tion on the preparation and </w:t>
      </w:r>
      <w:r w:rsidR="00BA291C" w:rsidRPr="005F4B6A">
        <w:t>defense of Diploma Papers. There are separate regulations regarding the levels of Bachelor and Master’s studies.</w:t>
      </w:r>
    </w:p>
    <w:p w:rsidR="004330A9" w:rsidRPr="005F4B6A" w:rsidRDefault="004330A9" w:rsidP="0018247C">
      <w:pPr>
        <w:tabs>
          <w:tab w:val="left" w:pos="909"/>
        </w:tabs>
      </w:pPr>
    </w:p>
    <w:p w:rsidR="004330A9" w:rsidRPr="005F4B6A" w:rsidRDefault="004330A9" w:rsidP="0018247C">
      <w:pPr>
        <w:tabs>
          <w:tab w:val="left" w:pos="909"/>
        </w:tabs>
      </w:pPr>
    </w:p>
    <w:p w:rsidR="006904D9" w:rsidRDefault="006904D9" w:rsidP="00EA2E7D">
      <w:pPr>
        <w:tabs>
          <w:tab w:val="left" w:pos="909"/>
        </w:tabs>
        <w:rPr>
          <w:b/>
        </w:rPr>
      </w:pPr>
    </w:p>
    <w:p w:rsidR="00BA291C" w:rsidRDefault="00BA291C" w:rsidP="006904D9">
      <w:pPr>
        <w:tabs>
          <w:tab w:val="left" w:pos="909"/>
        </w:tabs>
        <w:jc w:val="center"/>
        <w:rPr>
          <w:b/>
        </w:rPr>
      </w:pPr>
    </w:p>
    <w:p w:rsidR="00BA291C" w:rsidRDefault="00BA291C" w:rsidP="006904D9">
      <w:pPr>
        <w:tabs>
          <w:tab w:val="left" w:pos="909"/>
        </w:tabs>
        <w:jc w:val="center"/>
        <w:rPr>
          <w:b/>
        </w:rPr>
      </w:pPr>
    </w:p>
    <w:p w:rsidR="004330A9" w:rsidRPr="006904D9" w:rsidRDefault="004330A9" w:rsidP="006904D9">
      <w:pPr>
        <w:tabs>
          <w:tab w:val="left" w:pos="909"/>
        </w:tabs>
        <w:jc w:val="center"/>
        <w:rPr>
          <w:b/>
        </w:rPr>
      </w:pPr>
      <w:r w:rsidRPr="006904D9">
        <w:rPr>
          <w:b/>
        </w:rPr>
        <w:lastRenderedPageBreak/>
        <w:t>Section 8</w:t>
      </w:r>
    </w:p>
    <w:p w:rsidR="004330A9" w:rsidRDefault="006C734E" w:rsidP="006904D9">
      <w:pPr>
        <w:tabs>
          <w:tab w:val="left" w:pos="909"/>
        </w:tabs>
        <w:jc w:val="center"/>
        <w:rPr>
          <w:b/>
        </w:rPr>
      </w:pPr>
      <w:r>
        <w:rPr>
          <w:b/>
        </w:rPr>
        <w:t>Obtaining</w:t>
      </w:r>
      <w:r w:rsidR="005E2D0F">
        <w:rPr>
          <w:b/>
        </w:rPr>
        <w:t xml:space="preserve"> of D</w:t>
      </w:r>
      <w:r w:rsidR="006904D9" w:rsidRPr="006904D9">
        <w:rPr>
          <w:b/>
        </w:rPr>
        <w:t>egrees</w:t>
      </w:r>
    </w:p>
    <w:p w:rsidR="00F352C1" w:rsidRPr="006904D9" w:rsidRDefault="00F352C1" w:rsidP="006904D9">
      <w:pPr>
        <w:tabs>
          <w:tab w:val="left" w:pos="909"/>
        </w:tabs>
        <w:jc w:val="center"/>
        <w:rPr>
          <w:b/>
        </w:rPr>
      </w:pPr>
    </w:p>
    <w:p w:rsidR="006904D9" w:rsidRPr="005F4B6A" w:rsidRDefault="00D63D9A" w:rsidP="0018247C">
      <w:pPr>
        <w:tabs>
          <w:tab w:val="left" w:pos="909"/>
        </w:tabs>
      </w:pPr>
      <w:r w:rsidRPr="005F4B6A">
        <w:t>The student</w:t>
      </w:r>
      <w:r w:rsidR="006904D9" w:rsidRPr="005F4B6A">
        <w:t xml:space="preserve"> </w:t>
      </w:r>
      <w:r w:rsidR="00BA291C" w:rsidRPr="005F4B6A">
        <w:t>upon</w:t>
      </w:r>
      <w:r w:rsidR="006904D9" w:rsidRPr="005F4B6A">
        <w:t xml:space="preserve"> </w:t>
      </w:r>
      <w:r w:rsidR="00BA291C" w:rsidRPr="005F4B6A">
        <w:t>defending his diploma paper</w:t>
      </w:r>
      <w:r w:rsidRPr="005F4B6A">
        <w:t xml:space="preserve"> obtains </w:t>
      </w:r>
      <w:r w:rsidR="00BA291C" w:rsidRPr="005F4B6A">
        <w:t>the title</w:t>
      </w:r>
      <w:r w:rsidRPr="005F4B6A">
        <w:t>s</w:t>
      </w:r>
      <w:r w:rsidR="00BA291C" w:rsidRPr="005F4B6A">
        <w:t xml:space="preserve"> according to the Law on Higher Education</w:t>
      </w:r>
      <w:r w:rsidR="0031290A" w:rsidRPr="005F4B6A">
        <w:t xml:space="preserve"> in Kosova:</w:t>
      </w:r>
    </w:p>
    <w:p w:rsidR="002B2E0C" w:rsidRDefault="004330A9" w:rsidP="004330A9">
      <w:pPr>
        <w:numPr>
          <w:ilvl w:val="0"/>
          <w:numId w:val="4"/>
        </w:numPr>
      </w:pPr>
      <w:r>
        <w:t>For s</w:t>
      </w:r>
      <w:r w:rsidR="00DC14D6">
        <w:t>tudie</w:t>
      </w:r>
      <w:r w:rsidR="0031290A">
        <w:t>s of the first level – title</w:t>
      </w:r>
      <w:r w:rsidR="005E2D0F">
        <w:t>:</w:t>
      </w:r>
      <w:r w:rsidR="00DC14D6">
        <w:t xml:space="preserve"> </w:t>
      </w:r>
      <w:r w:rsidR="005E2D0F">
        <w:t xml:space="preserve"> Graduate</w:t>
      </w:r>
      <w:r w:rsidR="002B2E0C">
        <w:t xml:space="preserve">  Bachelor</w:t>
      </w:r>
    </w:p>
    <w:p w:rsidR="0018247C" w:rsidRPr="0018247C" w:rsidRDefault="002B2E0C" w:rsidP="004330A9">
      <w:pPr>
        <w:numPr>
          <w:ilvl w:val="0"/>
          <w:numId w:val="4"/>
        </w:numPr>
      </w:pPr>
      <w:r>
        <w:t>For stu</w:t>
      </w:r>
      <w:r w:rsidR="00DC14D6">
        <w:t xml:space="preserve">dies of the second level – title </w:t>
      </w:r>
      <w:r w:rsidR="005E2D0F">
        <w:t>: Graduate</w:t>
      </w:r>
      <w:r w:rsidR="009D5379">
        <w:t xml:space="preserve"> Master</w:t>
      </w:r>
      <w:r>
        <w:t xml:space="preserve"> </w:t>
      </w:r>
    </w:p>
    <w:p w:rsidR="0018247C" w:rsidRDefault="0018247C" w:rsidP="00EC2C7B">
      <w:pPr>
        <w:tabs>
          <w:tab w:val="left" w:pos="909"/>
        </w:tabs>
      </w:pPr>
    </w:p>
    <w:p w:rsidR="006904D9" w:rsidRDefault="0018247C" w:rsidP="00EC2C7B">
      <w:pPr>
        <w:tabs>
          <w:tab w:val="left" w:pos="909"/>
        </w:tabs>
      </w:pPr>
      <w:r>
        <w:t xml:space="preserve"> </w:t>
      </w:r>
    </w:p>
    <w:p w:rsidR="00B60E78" w:rsidRPr="00F352C1" w:rsidRDefault="006904D9" w:rsidP="00F352C1">
      <w:pPr>
        <w:tabs>
          <w:tab w:val="left" w:pos="909"/>
        </w:tabs>
        <w:jc w:val="center"/>
        <w:rPr>
          <w:b/>
        </w:rPr>
      </w:pPr>
      <w:r w:rsidRPr="00F352C1">
        <w:rPr>
          <w:b/>
        </w:rPr>
        <w:t>Section 9</w:t>
      </w:r>
    </w:p>
    <w:p w:rsidR="006904D9" w:rsidRDefault="006904D9" w:rsidP="00EC2C7B">
      <w:pPr>
        <w:tabs>
          <w:tab w:val="left" w:pos="909"/>
        </w:tabs>
      </w:pPr>
    </w:p>
    <w:p w:rsidR="005A11BF" w:rsidRPr="005F4B6A" w:rsidRDefault="006904D9" w:rsidP="00EC2C7B">
      <w:pPr>
        <w:tabs>
          <w:tab w:val="left" w:pos="909"/>
        </w:tabs>
      </w:pPr>
      <w:r w:rsidRPr="005F4B6A">
        <w:t>For oth</w:t>
      </w:r>
      <w:r w:rsidR="00F352C1" w:rsidRPr="005F4B6A">
        <w:t>er issues not i</w:t>
      </w:r>
      <w:r w:rsidR="005E2D0F" w:rsidRPr="005F4B6A">
        <w:t>n</w:t>
      </w:r>
      <w:r w:rsidR="00DC14D6" w:rsidRPr="005F4B6A">
        <w:t>cluded in this Regulation, the La</w:t>
      </w:r>
      <w:r w:rsidR="005E2D0F" w:rsidRPr="005F4B6A">
        <w:t>w on Higher</w:t>
      </w:r>
      <w:r w:rsidR="00F352C1" w:rsidRPr="005F4B6A">
        <w:t xml:space="preserve"> Education in</w:t>
      </w:r>
      <w:r w:rsidR="005E2D0F" w:rsidRPr="005F4B6A">
        <w:t xml:space="preserve"> Kosova and other Administrative</w:t>
      </w:r>
      <w:r w:rsidR="00F352C1" w:rsidRPr="005F4B6A">
        <w:t xml:space="preserve"> Instruction</w:t>
      </w:r>
      <w:r w:rsidR="00DC14D6" w:rsidRPr="005F4B6A">
        <w:t>s</w:t>
      </w:r>
      <w:r w:rsidR="00F352C1" w:rsidRPr="005F4B6A">
        <w:t xml:space="preserve"> </w:t>
      </w:r>
      <w:r w:rsidR="005E2D0F" w:rsidRPr="005F4B6A">
        <w:t>brought</w:t>
      </w:r>
      <w:r w:rsidR="00F352C1" w:rsidRPr="005F4B6A">
        <w:t xml:space="preserve"> </w:t>
      </w:r>
      <w:r w:rsidR="00F24D23" w:rsidRPr="005F4B6A">
        <w:t>by the M</w:t>
      </w:r>
      <w:r w:rsidR="00DC14D6" w:rsidRPr="005F4B6A">
        <w:t>inistry of Education, Science and Technology - MEST</w:t>
      </w:r>
      <w:r w:rsidR="00F24D23" w:rsidRPr="005F4B6A">
        <w:t xml:space="preserve"> will be</w:t>
      </w:r>
      <w:r w:rsidR="00DC14D6" w:rsidRPr="005F4B6A">
        <w:t xml:space="preserve"> in effect</w:t>
      </w:r>
      <w:r w:rsidR="005A11BF" w:rsidRPr="005F4B6A">
        <w:t>.</w:t>
      </w:r>
    </w:p>
    <w:p w:rsidR="005A11BF" w:rsidRDefault="005A11BF" w:rsidP="00EC2C7B">
      <w:pPr>
        <w:tabs>
          <w:tab w:val="left" w:pos="909"/>
        </w:tabs>
      </w:pPr>
    </w:p>
    <w:p w:rsidR="002D2639" w:rsidRDefault="002D2639" w:rsidP="00EC2C7B">
      <w:pPr>
        <w:tabs>
          <w:tab w:val="left" w:pos="909"/>
        </w:tabs>
      </w:pPr>
    </w:p>
    <w:p w:rsidR="002D2639" w:rsidRDefault="002D2639" w:rsidP="00EC2C7B">
      <w:pPr>
        <w:tabs>
          <w:tab w:val="left" w:pos="909"/>
        </w:tabs>
      </w:pPr>
    </w:p>
    <w:p w:rsidR="002D2639" w:rsidRPr="005F4B6A" w:rsidRDefault="002D2639" w:rsidP="00EC2C7B">
      <w:pPr>
        <w:tabs>
          <w:tab w:val="left" w:pos="909"/>
        </w:tabs>
      </w:pPr>
      <w:bookmarkStart w:id="0" w:name="_GoBack"/>
      <w:bookmarkEnd w:id="0"/>
    </w:p>
    <w:p w:rsidR="005A11BF" w:rsidRPr="005F4B6A" w:rsidRDefault="005A11BF" w:rsidP="00EC2C7B">
      <w:pPr>
        <w:tabs>
          <w:tab w:val="left" w:pos="909"/>
        </w:tabs>
      </w:pPr>
    </w:p>
    <w:p w:rsidR="006904D9" w:rsidRPr="005F4B6A" w:rsidRDefault="00B27BC9" w:rsidP="00EC2C7B">
      <w:pPr>
        <w:tabs>
          <w:tab w:val="left" w:pos="909"/>
        </w:tabs>
      </w:pPr>
      <w:r w:rsidRPr="005F4B6A">
        <w:t>Pristinë</w:t>
      </w:r>
      <w:r w:rsidRPr="001D76F8">
        <w:t xml:space="preserve">, </w:t>
      </w:r>
      <w:r w:rsidR="00693795">
        <w:t>26.10.2020</w:t>
      </w:r>
      <w:r w:rsidR="00C8669D" w:rsidRPr="005F4B6A">
        <w:t xml:space="preserve">         </w:t>
      </w:r>
      <w:r w:rsidR="005A11BF" w:rsidRPr="005F4B6A">
        <w:t xml:space="preserve">             </w:t>
      </w:r>
      <w:r w:rsidR="005E2D0F" w:rsidRPr="005F4B6A">
        <w:t xml:space="preserve">                      </w:t>
      </w:r>
      <w:r w:rsidR="008173BD" w:rsidRPr="005F4B6A">
        <w:t>Scientific</w:t>
      </w:r>
      <w:r w:rsidR="00DC14D6" w:rsidRPr="005F4B6A">
        <w:t xml:space="preserve"> – Teaching Council</w:t>
      </w:r>
    </w:p>
    <w:p w:rsidR="00DC14D6" w:rsidRDefault="005A11BF" w:rsidP="00EC2C7B">
      <w:pPr>
        <w:tabs>
          <w:tab w:val="left" w:pos="909"/>
        </w:tabs>
      </w:pPr>
      <w:r w:rsidRPr="005F4B6A">
        <w:tab/>
      </w:r>
      <w:r w:rsidRPr="005F4B6A">
        <w:tab/>
      </w:r>
      <w:r w:rsidRPr="005F4B6A">
        <w:tab/>
      </w:r>
      <w:r w:rsidR="009D5379">
        <w:t xml:space="preserve">              </w:t>
      </w:r>
      <w:r w:rsidR="00DC14D6">
        <w:tab/>
      </w:r>
      <w:r w:rsidR="00DC14D6">
        <w:tab/>
        <w:t xml:space="preserve">     </w:t>
      </w:r>
    </w:p>
    <w:p w:rsidR="006904D9" w:rsidRDefault="00DC14D6" w:rsidP="00EC2C7B">
      <w:pPr>
        <w:tabs>
          <w:tab w:val="left" w:pos="909"/>
        </w:tabs>
      </w:pPr>
      <w:r>
        <w:t xml:space="preserve">                                                                             </w:t>
      </w:r>
      <w:r w:rsidR="005A11BF">
        <w:t>_______________________</w:t>
      </w:r>
    </w:p>
    <w:p w:rsidR="00B60E78" w:rsidRDefault="00B27BC9" w:rsidP="00EC2C7B">
      <w:pPr>
        <w:tabs>
          <w:tab w:val="left" w:pos="909"/>
        </w:tabs>
      </w:pPr>
      <w:r>
        <w:t xml:space="preserve">                                                                                </w:t>
      </w:r>
    </w:p>
    <w:p w:rsidR="00B27BC9" w:rsidRPr="00EC2C7B" w:rsidRDefault="00B27BC9" w:rsidP="00EC2C7B">
      <w:pPr>
        <w:tabs>
          <w:tab w:val="left" w:pos="909"/>
        </w:tabs>
      </w:pPr>
      <w:r>
        <w:t xml:space="preserve">                                                                                             Rector,</w:t>
      </w:r>
    </w:p>
    <w:p w:rsidR="00EC2C7B" w:rsidRDefault="005A11BF" w:rsidP="00EC2C7B">
      <w:pPr>
        <w:tabs>
          <w:tab w:val="left" w:pos="909"/>
        </w:tabs>
        <w:jc w:val="center"/>
      </w:pPr>
      <w:r>
        <w:rPr>
          <w:b/>
        </w:rPr>
        <w:t xml:space="preserve">                                             </w:t>
      </w:r>
      <w:r w:rsidR="00F24D23">
        <w:rPr>
          <w:b/>
        </w:rPr>
        <w:t xml:space="preserve">   </w:t>
      </w:r>
      <w:r w:rsidR="00CC1296">
        <w:t xml:space="preserve"> </w:t>
      </w:r>
      <w:r w:rsidR="00F24D23">
        <w:t>D</w:t>
      </w:r>
      <w:r w:rsidR="005E2D0F">
        <w:t>r</w:t>
      </w:r>
      <w:r w:rsidR="00B27BC9">
        <w:t xml:space="preserve">. </w:t>
      </w:r>
      <w:r w:rsidRPr="005A11BF">
        <w:t>Nazmi Mustafa</w:t>
      </w:r>
    </w:p>
    <w:p w:rsidR="004701FD" w:rsidRDefault="004701FD" w:rsidP="00EC2C7B">
      <w:pPr>
        <w:tabs>
          <w:tab w:val="left" w:pos="909"/>
        </w:tabs>
        <w:jc w:val="center"/>
      </w:pPr>
    </w:p>
    <w:p w:rsidR="004701FD" w:rsidRPr="005A11BF" w:rsidRDefault="004701FD" w:rsidP="00EC2C7B">
      <w:pPr>
        <w:tabs>
          <w:tab w:val="left" w:pos="909"/>
        </w:tabs>
        <w:jc w:val="center"/>
      </w:pPr>
      <w:r>
        <w:tab/>
      </w:r>
      <w:r>
        <w:tab/>
      </w:r>
      <w:r>
        <w:tab/>
      </w:r>
      <w:r>
        <w:tab/>
      </w:r>
      <w:r>
        <w:tab/>
      </w:r>
      <w:r>
        <w:tab/>
      </w:r>
      <w:r>
        <w:tab/>
      </w:r>
      <w:r>
        <w:tab/>
      </w:r>
      <w:r>
        <w:tab/>
      </w:r>
      <w:r>
        <w:tab/>
      </w:r>
      <w:r>
        <w:tab/>
      </w:r>
    </w:p>
    <w:sectPr w:rsidR="004701FD" w:rsidRPr="005A11BF" w:rsidSect="00EA2E7D">
      <w:pgSz w:w="12240" w:h="15840"/>
      <w:pgMar w:top="12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64EF"/>
    <w:multiLevelType w:val="hybridMultilevel"/>
    <w:tmpl w:val="E9144DFC"/>
    <w:lvl w:ilvl="0" w:tplc="04090001">
      <w:start w:val="1"/>
      <w:numFmt w:val="bullet"/>
      <w:lvlText w:val=""/>
      <w:lvlJc w:val="left"/>
      <w:pPr>
        <w:tabs>
          <w:tab w:val="num" w:pos="909"/>
        </w:tabs>
        <w:ind w:left="909" w:hanging="360"/>
      </w:pPr>
      <w:rPr>
        <w:rFonts w:ascii="Symbol" w:hAnsi="Symbol" w:hint="default"/>
      </w:rPr>
    </w:lvl>
    <w:lvl w:ilvl="1" w:tplc="04090003" w:tentative="1">
      <w:start w:val="1"/>
      <w:numFmt w:val="bullet"/>
      <w:lvlText w:val="o"/>
      <w:lvlJc w:val="left"/>
      <w:pPr>
        <w:tabs>
          <w:tab w:val="num" w:pos="1629"/>
        </w:tabs>
        <w:ind w:left="1629" w:hanging="360"/>
      </w:pPr>
      <w:rPr>
        <w:rFonts w:ascii="Courier New" w:hAnsi="Courier New" w:cs="Courier New" w:hint="default"/>
      </w:rPr>
    </w:lvl>
    <w:lvl w:ilvl="2" w:tplc="04090005" w:tentative="1">
      <w:start w:val="1"/>
      <w:numFmt w:val="bullet"/>
      <w:lvlText w:val=""/>
      <w:lvlJc w:val="left"/>
      <w:pPr>
        <w:tabs>
          <w:tab w:val="num" w:pos="2349"/>
        </w:tabs>
        <w:ind w:left="2349" w:hanging="360"/>
      </w:pPr>
      <w:rPr>
        <w:rFonts w:ascii="Wingdings" w:hAnsi="Wingdings" w:hint="default"/>
      </w:rPr>
    </w:lvl>
    <w:lvl w:ilvl="3" w:tplc="04090001" w:tentative="1">
      <w:start w:val="1"/>
      <w:numFmt w:val="bullet"/>
      <w:lvlText w:val=""/>
      <w:lvlJc w:val="left"/>
      <w:pPr>
        <w:tabs>
          <w:tab w:val="num" w:pos="3069"/>
        </w:tabs>
        <w:ind w:left="3069" w:hanging="360"/>
      </w:pPr>
      <w:rPr>
        <w:rFonts w:ascii="Symbol" w:hAnsi="Symbol" w:hint="default"/>
      </w:rPr>
    </w:lvl>
    <w:lvl w:ilvl="4" w:tplc="04090003" w:tentative="1">
      <w:start w:val="1"/>
      <w:numFmt w:val="bullet"/>
      <w:lvlText w:val="o"/>
      <w:lvlJc w:val="left"/>
      <w:pPr>
        <w:tabs>
          <w:tab w:val="num" w:pos="3789"/>
        </w:tabs>
        <w:ind w:left="3789" w:hanging="360"/>
      </w:pPr>
      <w:rPr>
        <w:rFonts w:ascii="Courier New" w:hAnsi="Courier New" w:cs="Courier New" w:hint="default"/>
      </w:rPr>
    </w:lvl>
    <w:lvl w:ilvl="5" w:tplc="04090005" w:tentative="1">
      <w:start w:val="1"/>
      <w:numFmt w:val="bullet"/>
      <w:lvlText w:val=""/>
      <w:lvlJc w:val="left"/>
      <w:pPr>
        <w:tabs>
          <w:tab w:val="num" w:pos="4509"/>
        </w:tabs>
        <w:ind w:left="4509" w:hanging="360"/>
      </w:pPr>
      <w:rPr>
        <w:rFonts w:ascii="Wingdings" w:hAnsi="Wingdings" w:hint="default"/>
      </w:rPr>
    </w:lvl>
    <w:lvl w:ilvl="6" w:tplc="04090001" w:tentative="1">
      <w:start w:val="1"/>
      <w:numFmt w:val="bullet"/>
      <w:lvlText w:val=""/>
      <w:lvlJc w:val="left"/>
      <w:pPr>
        <w:tabs>
          <w:tab w:val="num" w:pos="5229"/>
        </w:tabs>
        <w:ind w:left="5229" w:hanging="360"/>
      </w:pPr>
      <w:rPr>
        <w:rFonts w:ascii="Symbol" w:hAnsi="Symbol" w:hint="default"/>
      </w:rPr>
    </w:lvl>
    <w:lvl w:ilvl="7" w:tplc="04090003" w:tentative="1">
      <w:start w:val="1"/>
      <w:numFmt w:val="bullet"/>
      <w:lvlText w:val="o"/>
      <w:lvlJc w:val="left"/>
      <w:pPr>
        <w:tabs>
          <w:tab w:val="num" w:pos="5949"/>
        </w:tabs>
        <w:ind w:left="5949" w:hanging="360"/>
      </w:pPr>
      <w:rPr>
        <w:rFonts w:ascii="Courier New" w:hAnsi="Courier New" w:cs="Courier New" w:hint="default"/>
      </w:rPr>
    </w:lvl>
    <w:lvl w:ilvl="8" w:tplc="04090005" w:tentative="1">
      <w:start w:val="1"/>
      <w:numFmt w:val="bullet"/>
      <w:lvlText w:val=""/>
      <w:lvlJc w:val="left"/>
      <w:pPr>
        <w:tabs>
          <w:tab w:val="num" w:pos="6669"/>
        </w:tabs>
        <w:ind w:left="6669" w:hanging="360"/>
      </w:pPr>
      <w:rPr>
        <w:rFonts w:ascii="Wingdings" w:hAnsi="Wingdings" w:hint="default"/>
      </w:rPr>
    </w:lvl>
  </w:abstractNum>
  <w:abstractNum w:abstractNumId="1" w15:restartNumberingAfterBreak="0">
    <w:nsid w:val="3A466240"/>
    <w:multiLevelType w:val="hybridMultilevel"/>
    <w:tmpl w:val="F61AFE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97B76"/>
    <w:multiLevelType w:val="hybridMultilevel"/>
    <w:tmpl w:val="81CAA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3E005B"/>
    <w:multiLevelType w:val="hybridMultilevel"/>
    <w:tmpl w:val="8F1EF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EB3C06"/>
    <w:multiLevelType w:val="hybridMultilevel"/>
    <w:tmpl w:val="090C9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E6"/>
    <w:rsid w:val="00024CA7"/>
    <w:rsid w:val="00057F8D"/>
    <w:rsid w:val="00090668"/>
    <w:rsid w:val="000C660F"/>
    <w:rsid w:val="000E5F91"/>
    <w:rsid w:val="000F4117"/>
    <w:rsid w:val="001508DF"/>
    <w:rsid w:val="001676A8"/>
    <w:rsid w:val="0018247C"/>
    <w:rsid w:val="00187DF0"/>
    <w:rsid w:val="001B6DE6"/>
    <w:rsid w:val="001C2018"/>
    <w:rsid w:val="001C2E0B"/>
    <w:rsid w:val="001D76F8"/>
    <w:rsid w:val="001F0F37"/>
    <w:rsid w:val="00205020"/>
    <w:rsid w:val="00226149"/>
    <w:rsid w:val="0027123C"/>
    <w:rsid w:val="00280601"/>
    <w:rsid w:val="002B2E0C"/>
    <w:rsid w:val="002D2639"/>
    <w:rsid w:val="0031290A"/>
    <w:rsid w:val="003346A5"/>
    <w:rsid w:val="00350022"/>
    <w:rsid w:val="00364650"/>
    <w:rsid w:val="003B65DF"/>
    <w:rsid w:val="004330A9"/>
    <w:rsid w:val="004701FD"/>
    <w:rsid w:val="004949E1"/>
    <w:rsid w:val="00524602"/>
    <w:rsid w:val="005254EF"/>
    <w:rsid w:val="005A11BF"/>
    <w:rsid w:val="005E2D0F"/>
    <w:rsid w:val="005E69AC"/>
    <w:rsid w:val="005F4B6A"/>
    <w:rsid w:val="006051C5"/>
    <w:rsid w:val="00646A2E"/>
    <w:rsid w:val="00687BFA"/>
    <w:rsid w:val="006904D9"/>
    <w:rsid w:val="00693033"/>
    <w:rsid w:val="00693795"/>
    <w:rsid w:val="006C734E"/>
    <w:rsid w:val="006D7156"/>
    <w:rsid w:val="006E6861"/>
    <w:rsid w:val="0071507B"/>
    <w:rsid w:val="0079471C"/>
    <w:rsid w:val="007B10E6"/>
    <w:rsid w:val="007D6A20"/>
    <w:rsid w:val="00804374"/>
    <w:rsid w:val="008173BD"/>
    <w:rsid w:val="00843C5B"/>
    <w:rsid w:val="0087400D"/>
    <w:rsid w:val="008D4B52"/>
    <w:rsid w:val="00926DFC"/>
    <w:rsid w:val="00950FA9"/>
    <w:rsid w:val="009A056C"/>
    <w:rsid w:val="009D5379"/>
    <w:rsid w:val="009F0914"/>
    <w:rsid w:val="00AD6B11"/>
    <w:rsid w:val="00AE0680"/>
    <w:rsid w:val="00B27BC9"/>
    <w:rsid w:val="00B40E85"/>
    <w:rsid w:val="00B60E78"/>
    <w:rsid w:val="00B963BB"/>
    <w:rsid w:val="00BA291C"/>
    <w:rsid w:val="00BA29ED"/>
    <w:rsid w:val="00C8669D"/>
    <w:rsid w:val="00C95896"/>
    <w:rsid w:val="00CA7BC3"/>
    <w:rsid w:val="00CB24C8"/>
    <w:rsid w:val="00CC1296"/>
    <w:rsid w:val="00D05850"/>
    <w:rsid w:val="00D63D9A"/>
    <w:rsid w:val="00DC14D6"/>
    <w:rsid w:val="00DC6982"/>
    <w:rsid w:val="00DD4340"/>
    <w:rsid w:val="00DD7ADE"/>
    <w:rsid w:val="00E3241D"/>
    <w:rsid w:val="00E45D5D"/>
    <w:rsid w:val="00EA2E7D"/>
    <w:rsid w:val="00EC2C7B"/>
    <w:rsid w:val="00EF54C8"/>
    <w:rsid w:val="00F110A0"/>
    <w:rsid w:val="00F24D23"/>
    <w:rsid w:val="00F352C1"/>
    <w:rsid w:val="00F41061"/>
    <w:rsid w:val="00F7404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3E1F8"/>
  <w15:docId w15:val="{7979ADC8-E925-420E-AB84-3453DEDF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9471C"/>
    <w:rPr>
      <w:rFonts w:ascii="Calibri" w:hAnsi="Calibri"/>
      <w:sz w:val="22"/>
      <w:szCs w:val="22"/>
    </w:rPr>
  </w:style>
  <w:style w:type="character" w:customStyle="1" w:styleId="NoSpacingChar">
    <w:name w:val="No Spacing Char"/>
    <w:link w:val="NoSpacing"/>
    <w:uiPriority w:val="1"/>
    <w:rsid w:val="0079471C"/>
    <w:rPr>
      <w:rFonts w:ascii="Calibri" w:hAnsi="Calibri"/>
      <w:sz w:val="22"/>
      <w:szCs w:val="22"/>
      <w:lang w:bidi="ar-SA"/>
    </w:rPr>
  </w:style>
  <w:style w:type="table" w:styleId="TableGrid">
    <w:name w:val="Table Grid"/>
    <w:basedOn w:val="TableNormal"/>
    <w:uiPriority w:val="59"/>
    <w:rsid w:val="0079471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D2639"/>
    <w:pPr>
      <w:jc w:val="center"/>
    </w:pPr>
    <w:rPr>
      <w:b/>
      <w:bCs/>
      <w:color w:val="3366FF"/>
      <w:lang w:val="tr-TR" w:eastAsia="tr-TR"/>
    </w:rPr>
  </w:style>
  <w:style w:type="character" w:customStyle="1" w:styleId="TitleChar">
    <w:name w:val="Title Char"/>
    <w:basedOn w:val="DefaultParagraphFont"/>
    <w:link w:val="Title"/>
    <w:rsid w:val="002D2639"/>
    <w:rPr>
      <w:b/>
      <w:bCs/>
      <w:color w:val="3366FF"/>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RULES ON EVALUATION OF STUDENTS</vt:lpstr>
    </vt:vector>
  </TitlesOfParts>
  <Company>N/A</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ON EVALUATION OF STUDENTS</dc:title>
  <dc:creator>Owner</dc:creator>
  <cp:lastModifiedBy>Pulse Electronics</cp:lastModifiedBy>
  <cp:revision>4</cp:revision>
  <dcterms:created xsi:type="dcterms:W3CDTF">2021-01-07T22:46:00Z</dcterms:created>
  <dcterms:modified xsi:type="dcterms:W3CDTF">2022-01-07T13:30:00Z</dcterms:modified>
</cp:coreProperties>
</file>